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D1" w:rsidRPr="005221F9" w:rsidRDefault="00C444D1" w:rsidP="00C444D1">
      <w:pPr>
        <w:spacing w:after="100" w:afterAutospacing="1"/>
        <w:outlineLvl w:val="0"/>
        <w:rPr>
          <w:rFonts w:cs="Arial"/>
          <w:b/>
          <w:color w:val="141412"/>
          <w:kern w:val="36"/>
          <w:sz w:val="32"/>
          <w:szCs w:val="32"/>
          <w:u w:val="single"/>
        </w:rPr>
      </w:pPr>
      <w:r w:rsidRPr="005221F9">
        <w:rPr>
          <w:rFonts w:cs="Arial"/>
          <w:b/>
          <w:color w:val="141412"/>
          <w:kern w:val="36"/>
          <w:sz w:val="32"/>
          <w:szCs w:val="32"/>
          <w:u w:val="single"/>
        </w:rPr>
        <w:t xml:space="preserve">MEMOMED – Info  zur  </w:t>
      </w:r>
      <w:r w:rsidRPr="00C444D1">
        <w:rPr>
          <w:rFonts w:cs="Arial"/>
          <w:b/>
          <w:color w:val="141412"/>
          <w:kern w:val="36"/>
          <w:sz w:val="32"/>
          <w:szCs w:val="32"/>
          <w:u w:val="single"/>
        </w:rPr>
        <w:t xml:space="preserve">Weiterbildung Ernährungsmedizin: </w:t>
      </w:r>
    </w:p>
    <w:p w:rsidR="00C444D1" w:rsidRPr="00C444D1" w:rsidRDefault="00C444D1" w:rsidP="00C444D1">
      <w:pPr>
        <w:spacing w:after="100" w:afterAutospacing="1"/>
        <w:outlineLvl w:val="0"/>
        <w:rPr>
          <w:rFonts w:cs="Arial"/>
          <w:b/>
          <w:color w:val="141412"/>
          <w:kern w:val="36"/>
          <w:sz w:val="28"/>
          <w:szCs w:val="28"/>
          <w:u w:val="single"/>
        </w:rPr>
      </w:pPr>
      <w:r w:rsidRPr="00C444D1">
        <w:rPr>
          <w:rFonts w:cs="Arial"/>
          <w:b/>
          <w:color w:val="141412"/>
          <w:kern w:val="36"/>
          <w:sz w:val="28"/>
          <w:szCs w:val="28"/>
          <w:u w:val="single"/>
        </w:rPr>
        <w:t>Voraussetzungen, Inhalte und Dauer der Zusatzausbildung</w:t>
      </w:r>
    </w:p>
    <w:p w:rsidR="00C444D1" w:rsidRPr="00C444D1" w:rsidRDefault="00C444D1" w:rsidP="00C444D1">
      <w:pPr>
        <w:spacing w:after="100" w:afterAutospacing="1"/>
        <w:jc w:val="both"/>
        <w:rPr>
          <w:rFonts w:cs="Arial"/>
          <w:color w:val="141412"/>
          <w:sz w:val="20"/>
          <w:szCs w:val="20"/>
        </w:rPr>
      </w:pPr>
      <w:r>
        <w:rPr>
          <w:rFonts w:cs="Arial"/>
          <w:color w:val="141412"/>
          <w:sz w:val="20"/>
          <w:szCs w:val="20"/>
        </w:rPr>
        <w:t>D</w:t>
      </w:r>
      <w:r w:rsidRPr="00C444D1">
        <w:rPr>
          <w:rFonts w:cs="Arial"/>
          <w:color w:val="141412"/>
          <w:sz w:val="20"/>
          <w:szCs w:val="20"/>
        </w:rPr>
        <w:t xml:space="preserve">ie Ernährungsmedizin </w:t>
      </w:r>
      <w:r>
        <w:rPr>
          <w:rFonts w:cs="Arial"/>
          <w:color w:val="141412"/>
          <w:sz w:val="20"/>
          <w:szCs w:val="20"/>
        </w:rPr>
        <w:t xml:space="preserve">scheint auf den ersten Blick nur </w:t>
      </w:r>
      <w:r w:rsidRPr="00C444D1">
        <w:rPr>
          <w:rFonts w:cs="Arial"/>
          <w:color w:val="141412"/>
          <w:sz w:val="20"/>
          <w:szCs w:val="20"/>
        </w:rPr>
        <w:t xml:space="preserve">ein </w:t>
      </w:r>
      <w:r w:rsidR="005221F9">
        <w:rPr>
          <w:rFonts w:cs="Arial"/>
          <w:color w:val="141412"/>
          <w:sz w:val="20"/>
          <w:szCs w:val="20"/>
        </w:rPr>
        <w:t>relativ kleiner Bereich der Medizin</w:t>
      </w:r>
      <w:r w:rsidRPr="00C444D1">
        <w:rPr>
          <w:rFonts w:cs="Arial"/>
          <w:color w:val="141412"/>
          <w:sz w:val="20"/>
          <w:szCs w:val="20"/>
        </w:rPr>
        <w:t xml:space="preserve"> zu sein. Im Studium findet sie kaum Beachtung</w:t>
      </w:r>
      <w:r>
        <w:rPr>
          <w:rFonts w:cs="Arial"/>
          <w:color w:val="141412"/>
          <w:sz w:val="20"/>
          <w:szCs w:val="20"/>
        </w:rPr>
        <w:t>,</w:t>
      </w:r>
      <w:r w:rsidRPr="00C444D1">
        <w:rPr>
          <w:rFonts w:cs="Arial"/>
          <w:color w:val="141412"/>
          <w:sz w:val="20"/>
          <w:szCs w:val="20"/>
        </w:rPr>
        <w:t xml:space="preserve"> und auch in den verschiedenen Facharztweiterbildungen wird ihr nur wenig Aufmerksamkeit</w:t>
      </w:r>
      <w:r>
        <w:rPr>
          <w:rFonts w:cs="Arial"/>
          <w:color w:val="141412"/>
          <w:sz w:val="20"/>
          <w:szCs w:val="20"/>
        </w:rPr>
        <w:t xml:space="preserve"> und Ausbildungszeit</w:t>
      </w:r>
      <w:r w:rsidRPr="00C444D1">
        <w:rPr>
          <w:rFonts w:cs="Arial"/>
          <w:color w:val="141412"/>
          <w:sz w:val="20"/>
          <w:szCs w:val="20"/>
        </w:rPr>
        <w:t xml:space="preserve"> geschenkt. Dabei ist die Ernährungsmedizin ein wichtiger Bestandteil vieler verschiedener Fachrichtungen.</w:t>
      </w:r>
    </w:p>
    <w:p w:rsidR="00C444D1" w:rsidRDefault="00C444D1" w:rsidP="00C444D1">
      <w:pPr>
        <w:spacing w:after="100" w:afterAutospacing="1"/>
        <w:jc w:val="both"/>
        <w:rPr>
          <w:rFonts w:cs="Arial"/>
          <w:color w:val="141412"/>
          <w:sz w:val="20"/>
          <w:szCs w:val="20"/>
        </w:rPr>
      </w:pPr>
      <w:r w:rsidRPr="00C444D1">
        <w:rPr>
          <w:rFonts w:cs="Arial"/>
          <w:color w:val="141412"/>
          <w:sz w:val="20"/>
          <w:szCs w:val="20"/>
        </w:rPr>
        <w:t xml:space="preserve">Inhaltlich gliedert sich die Ernährungsmedizin in die Bereiche Diagnostik, Prävention und Therapie. Häufige </w:t>
      </w:r>
      <w:r>
        <w:rPr>
          <w:rFonts w:cs="Arial"/>
          <w:color w:val="141412"/>
          <w:sz w:val="20"/>
          <w:szCs w:val="20"/>
        </w:rPr>
        <w:t>Patienteng</w:t>
      </w:r>
      <w:r w:rsidRPr="00C444D1">
        <w:rPr>
          <w:rFonts w:cs="Arial"/>
          <w:color w:val="141412"/>
          <w:sz w:val="20"/>
          <w:szCs w:val="20"/>
        </w:rPr>
        <w:t>ruppen, die ernährungsmedizinisch behandelt werden, sind Patienten mit Adipositas, Diabetes, Hypertonie, koronarer Herzerkrankung, Darmerkrankungen, Erkrankungen des Pankreas oder der Leber. Für viele Krankheitsbilder gibt es spezielle Leitlinien zur enteralen und parenteralen Ernährung. Sowohl in der Praxis, als auch in den verschiedenen Klinikfachbereichen nehmen ernährungsmedizinische Problemstellungen ein</w:t>
      </w:r>
      <w:r>
        <w:rPr>
          <w:rFonts w:cs="Arial"/>
          <w:color w:val="141412"/>
          <w:sz w:val="20"/>
          <w:szCs w:val="20"/>
        </w:rPr>
        <w:t>en breiten Raum ein.</w:t>
      </w:r>
    </w:p>
    <w:p w:rsidR="00C444D1" w:rsidRPr="00C444D1" w:rsidRDefault="00C444D1" w:rsidP="00C444D1">
      <w:pPr>
        <w:spacing w:after="100" w:afterAutospacing="1"/>
        <w:jc w:val="both"/>
        <w:rPr>
          <w:rFonts w:cs="Arial"/>
          <w:color w:val="141412"/>
          <w:sz w:val="20"/>
          <w:szCs w:val="20"/>
        </w:rPr>
      </w:pPr>
      <w:r>
        <w:rPr>
          <w:rFonts w:cs="Arial"/>
          <w:color w:val="141412"/>
          <w:sz w:val="20"/>
          <w:szCs w:val="20"/>
        </w:rPr>
        <w:t>Die Kostenträger beginnen, sich dieser Entwicklung anzupassen: Für ernährungsmedizinisch qualifizierte Kolleginnen und Kollegen gibt es in der Praxis einige Abrechnungsmöglichkeiten, und in der Klinik wird die Ernährungsmedizinische Komplexbehandlung im nächsten Jahr erlösrelevant werden.</w:t>
      </w:r>
    </w:p>
    <w:p w:rsidR="00C444D1" w:rsidRDefault="00C444D1" w:rsidP="00C444D1">
      <w:pPr>
        <w:spacing w:after="100" w:afterAutospacing="1"/>
        <w:jc w:val="both"/>
        <w:rPr>
          <w:rFonts w:cs="Arial"/>
          <w:color w:val="141412"/>
          <w:sz w:val="20"/>
          <w:szCs w:val="20"/>
        </w:rPr>
      </w:pPr>
      <w:r w:rsidRPr="00C444D1">
        <w:rPr>
          <w:rFonts w:cs="Arial"/>
          <w:color w:val="141412"/>
          <w:sz w:val="20"/>
          <w:szCs w:val="20"/>
        </w:rPr>
        <w:t xml:space="preserve">Seit dem Jahr 2018 ist die Bezeichnung „Ernährungsmediziner“ geschützt und darf nur nach der entsprechenden Weiterbildung getragen werden. Wie Sie Ernährungsmediziner/in  werden können und aus welchen Inhalten die Weiterbildung besteht, erfahren Sie </w:t>
      </w:r>
      <w:r>
        <w:rPr>
          <w:rFonts w:cs="Arial"/>
          <w:color w:val="141412"/>
          <w:sz w:val="20"/>
          <w:szCs w:val="20"/>
        </w:rPr>
        <w:t>im Folgenden</w:t>
      </w:r>
      <w:r w:rsidRPr="00C444D1">
        <w:rPr>
          <w:rFonts w:cs="Arial"/>
          <w:color w:val="141412"/>
          <w:sz w:val="20"/>
          <w:szCs w:val="20"/>
        </w:rPr>
        <w:t>.</w:t>
      </w:r>
    </w:p>
    <w:p w:rsidR="00C444D1" w:rsidRPr="00C444D1" w:rsidRDefault="00C444D1" w:rsidP="00C444D1">
      <w:pPr>
        <w:pStyle w:val="berschrift2"/>
        <w:rPr>
          <w:rStyle w:val="Fett"/>
          <w:rFonts w:ascii="Arial" w:hAnsi="Arial" w:cs="Arial"/>
          <w:b/>
          <w:color w:val="141412"/>
          <w:sz w:val="28"/>
          <w:szCs w:val="28"/>
          <w:u w:val="single"/>
        </w:rPr>
      </w:pPr>
      <w:r w:rsidRPr="00C444D1">
        <w:rPr>
          <w:rStyle w:val="Fett"/>
          <w:rFonts w:ascii="Arial" w:hAnsi="Arial" w:cs="Arial"/>
          <w:b/>
          <w:color w:val="141412"/>
          <w:sz w:val="28"/>
          <w:szCs w:val="28"/>
          <w:u w:val="single"/>
        </w:rPr>
        <w:t xml:space="preserve">Weiterbildung </w:t>
      </w:r>
      <w:r w:rsidRPr="00C444D1">
        <w:rPr>
          <w:rStyle w:val="Fett"/>
          <w:rFonts w:ascii="Arial" w:hAnsi="Arial" w:cs="Arial"/>
          <w:b/>
          <w:color w:val="141412"/>
          <w:sz w:val="28"/>
          <w:szCs w:val="28"/>
          <w:u w:val="single"/>
        </w:rPr>
        <w:t>Ernährungsmedizin</w:t>
      </w:r>
    </w:p>
    <w:p w:rsidR="00C444D1" w:rsidRPr="00C444D1" w:rsidRDefault="00C444D1" w:rsidP="00C444D1"/>
    <w:p w:rsidR="00C444D1" w:rsidRDefault="00C444D1" w:rsidP="00C444D1">
      <w:pPr>
        <w:pStyle w:val="StandardWeb"/>
        <w:jc w:val="both"/>
        <w:rPr>
          <w:rFonts w:ascii="Arial" w:hAnsi="Arial" w:cs="Arial"/>
          <w:color w:val="141412"/>
          <w:sz w:val="20"/>
          <w:szCs w:val="20"/>
        </w:rPr>
      </w:pPr>
      <w:r w:rsidRPr="00C444D1">
        <w:rPr>
          <w:rFonts w:ascii="Arial" w:hAnsi="Arial" w:cs="Arial"/>
          <w:color w:val="141412"/>
          <w:sz w:val="20"/>
          <w:szCs w:val="20"/>
        </w:rPr>
        <w:t>Um sich für die Weiterbildung Ernährungsmedizin zu qualifizieren</w:t>
      </w:r>
      <w:r>
        <w:rPr>
          <w:rFonts w:ascii="Arial" w:hAnsi="Arial" w:cs="Arial"/>
          <w:color w:val="141412"/>
          <w:sz w:val="20"/>
          <w:szCs w:val="20"/>
        </w:rPr>
        <w:t>,</w:t>
      </w:r>
      <w:r w:rsidRPr="00C444D1">
        <w:rPr>
          <w:rFonts w:ascii="Arial" w:hAnsi="Arial" w:cs="Arial"/>
          <w:color w:val="141412"/>
          <w:sz w:val="20"/>
          <w:szCs w:val="20"/>
        </w:rPr>
        <w:t xml:space="preserve"> muss eine Facharztausbildung aus dem Gebiet der unmittelbaren Patientenversorgung vorliegen. Zu den Fächern der unmittelbaren Patientenversorgung zählen: Allgemeinmedizin, Anästhesiologie, Arbeitsmedizin, Augenheilkunde, Chirurgie, Frauenheilkunde und Geburtshilfe, Hals-Nasen-Ohrenheilkunde, Haut- und Geschlechtskrankheiten, Humangenetik, Innere Medizin, Kinder- und Jugendmedizin, Kinder- und Jugendpsychiatrie und -psychotherapie, Mund-Kiefer-Gesichtschirurgie, Neurochirurgie, Neurologie, Physikalische und Rehabilitative Medizin, Psychiatrie und Psychotherapie, Psychosomatische Medizin und Psychotherapie, Radiologie, Strahlentherapie und Urologie.</w:t>
      </w:r>
    </w:p>
    <w:p w:rsidR="00C444D1" w:rsidRPr="00C444D1" w:rsidRDefault="00C444D1" w:rsidP="00C444D1">
      <w:pPr>
        <w:pStyle w:val="StandardWeb"/>
        <w:jc w:val="both"/>
        <w:rPr>
          <w:rFonts w:ascii="Arial" w:hAnsi="Arial" w:cs="Arial"/>
          <w:color w:val="141412"/>
          <w:sz w:val="20"/>
          <w:szCs w:val="20"/>
        </w:rPr>
      </w:pPr>
      <w:r>
        <w:rPr>
          <w:rFonts w:ascii="Arial" w:hAnsi="Arial" w:cs="Arial"/>
          <w:color w:val="141412"/>
          <w:sz w:val="20"/>
          <w:szCs w:val="20"/>
        </w:rPr>
        <w:t xml:space="preserve">Die Teilnahme an den Seminar - Kursen ist nicht an </w:t>
      </w:r>
      <w:proofErr w:type="gramStart"/>
      <w:r>
        <w:rPr>
          <w:rFonts w:ascii="Arial" w:hAnsi="Arial" w:cs="Arial"/>
          <w:color w:val="141412"/>
          <w:sz w:val="20"/>
          <w:szCs w:val="20"/>
        </w:rPr>
        <w:t>die</w:t>
      </w:r>
      <w:proofErr w:type="gramEnd"/>
      <w:r>
        <w:rPr>
          <w:rFonts w:ascii="Arial" w:hAnsi="Arial" w:cs="Arial"/>
          <w:color w:val="141412"/>
          <w:sz w:val="20"/>
          <w:szCs w:val="20"/>
        </w:rPr>
        <w:t xml:space="preserve"> Facharzt – Qualifikation gebunden. Die Zusatzbezeichnung „ Ernährungsmedizin “  kann aber erst nach Erhalt einer Facharzt-Anerkennung erworben werden.</w:t>
      </w:r>
    </w:p>
    <w:p w:rsidR="00C444D1" w:rsidRPr="00C444D1" w:rsidRDefault="00C444D1" w:rsidP="00C444D1">
      <w:pPr>
        <w:pStyle w:val="StandardWeb"/>
        <w:jc w:val="both"/>
        <w:rPr>
          <w:rFonts w:ascii="Arial" w:hAnsi="Arial" w:cs="Arial"/>
          <w:color w:val="141412"/>
          <w:sz w:val="20"/>
          <w:szCs w:val="20"/>
        </w:rPr>
      </w:pPr>
      <w:r w:rsidRPr="00C444D1">
        <w:rPr>
          <w:rFonts w:ascii="Arial" w:hAnsi="Arial" w:cs="Arial"/>
          <w:color w:val="141412"/>
          <w:sz w:val="20"/>
          <w:szCs w:val="20"/>
        </w:rPr>
        <w:t xml:space="preserve">Für die Weiterbildung Ernährungsmedizin müssen </w:t>
      </w:r>
      <w:r w:rsidR="005221F9">
        <w:rPr>
          <w:rFonts w:ascii="Arial" w:hAnsi="Arial" w:cs="Arial"/>
          <w:color w:val="141412"/>
          <w:sz w:val="20"/>
          <w:szCs w:val="20"/>
        </w:rPr>
        <w:t>jetzt</w:t>
      </w:r>
      <w:r w:rsidRPr="00C444D1">
        <w:rPr>
          <w:rFonts w:ascii="Arial" w:hAnsi="Arial" w:cs="Arial"/>
          <w:color w:val="141412"/>
          <w:sz w:val="20"/>
          <w:szCs w:val="20"/>
        </w:rPr>
        <w:t xml:space="preserve"> folgende Bestandteile abgeleistet werden:</w:t>
      </w:r>
    </w:p>
    <w:p w:rsidR="00C444D1" w:rsidRPr="00C444D1" w:rsidRDefault="00C444D1" w:rsidP="00C444D1">
      <w:pPr>
        <w:numPr>
          <w:ilvl w:val="0"/>
          <w:numId w:val="1"/>
        </w:numPr>
        <w:spacing w:before="100" w:beforeAutospacing="1" w:after="100" w:afterAutospacing="1"/>
        <w:ind w:left="0"/>
        <w:jc w:val="both"/>
        <w:rPr>
          <w:rFonts w:cs="Arial"/>
          <w:color w:val="141412"/>
          <w:sz w:val="20"/>
          <w:szCs w:val="20"/>
        </w:rPr>
      </w:pPr>
      <w:r w:rsidRPr="00C444D1">
        <w:rPr>
          <w:rFonts w:cs="Arial"/>
          <w:color w:val="141412"/>
          <w:sz w:val="20"/>
          <w:szCs w:val="20"/>
        </w:rPr>
        <w:t>100 Stunden Kurs-Weiterbildung in Ernährungsmedizin</w:t>
      </w:r>
      <w:r w:rsidR="005221F9">
        <w:rPr>
          <w:rFonts w:cs="Arial"/>
          <w:color w:val="141412"/>
          <w:sz w:val="20"/>
          <w:szCs w:val="20"/>
        </w:rPr>
        <w:t xml:space="preserve"> ( 80 Stunden Kurs / 20 Stunden Hausarbeit )</w:t>
      </w:r>
    </w:p>
    <w:p w:rsidR="00C444D1" w:rsidRPr="005221F9" w:rsidRDefault="00C444D1" w:rsidP="005221F9">
      <w:pPr>
        <w:numPr>
          <w:ilvl w:val="0"/>
          <w:numId w:val="1"/>
        </w:numPr>
        <w:spacing w:before="100" w:beforeAutospacing="1" w:after="100" w:afterAutospacing="1"/>
        <w:ind w:left="0"/>
        <w:jc w:val="both"/>
        <w:rPr>
          <w:rFonts w:cs="Arial"/>
          <w:color w:val="141412"/>
          <w:sz w:val="20"/>
          <w:szCs w:val="20"/>
        </w:rPr>
      </w:pPr>
      <w:r w:rsidRPr="005221F9">
        <w:rPr>
          <w:rFonts w:cs="Arial"/>
          <w:color w:val="141412"/>
          <w:sz w:val="20"/>
          <w:szCs w:val="20"/>
        </w:rPr>
        <w:t xml:space="preserve">120 Stunden Fallseminare unter Supervision oder alternativ 6 Monate Weiterbildung an einer befugten </w:t>
      </w:r>
      <w:r w:rsidR="005221F9" w:rsidRPr="005221F9">
        <w:rPr>
          <w:rFonts w:cs="Arial"/>
          <w:color w:val="141412"/>
          <w:sz w:val="20"/>
          <w:szCs w:val="20"/>
        </w:rPr>
        <w:t xml:space="preserve"> </w:t>
      </w:r>
      <w:r w:rsidR="005221F9">
        <w:rPr>
          <w:rFonts w:cs="Arial"/>
          <w:color w:val="141412"/>
          <w:sz w:val="20"/>
          <w:szCs w:val="20"/>
        </w:rPr>
        <w:t xml:space="preserve">  </w:t>
      </w:r>
      <w:r w:rsidR="005221F9" w:rsidRPr="005221F9">
        <w:rPr>
          <w:rFonts w:cs="Arial"/>
          <w:color w:val="141412"/>
          <w:sz w:val="20"/>
          <w:szCs w:val="20"/>
        </w:rPr>
        <w:t xml:space="preserve">    </w:t>
      </w:r>
      <w:r w:rsidRPr="005221F9">
        <w:rPr>
          <w:rFonts w:cs="Arial"/>
          <w:color w:val="141412"/>
          <w:sz w:val="20"/>
          <w:szCs w:val="20"/>
        </w:rPr>
        <w:t>Weiterbildungsstätte</w:t>
      </w:r>
    </w:p>
    <w:p w:rsidR="005221F9" w:rsidRPr="005221F9" w:rsidRDefault="005221F9" w:rsidP="005221F9">
      <w:pPr>
        <w:spacing w:after="100" w:afterAutospacing="1"/>
        <w:jc w:val="both"/>
        <w:rPr>
          <w:rFonts w:cs="Arial"/>
          <w:color w:val="141412"/>
          <w:sz w:val="28"/>
          <w:szCs w:val="28"/>
          <w:u w:val="single"/>
        </w:rPr>
      </w:pPr>
      <w:r w:rsidRPr="005221F9">
        <w:rPr>
          <w:rFonts w:cs="Arial"/>
          <w:b/>
          <w:bCs/>
          <w:color w:val="141412"/>
          <w:sz w:val="28"/>
          <w:szCs w:val="28"/>
          <w:u w:val="single"/>
        </w:rPr>
        <w:t>Weiterbildungsinhalte Ernährungsmedizin</w:t>
      </w:r>
    </w:p>
    <w:p w:rsidR="005221F9" w:rsidRPr="005221F9" w:rsidRDefault="005221F9" w:rsidP="005221F9">
      <w:pPr>
        <w:spacing w:after="100" w:afterAutospacing="1"/>
        <w:jc w:val="both"/>
        <w:rPr>
          <w:rFonts w:cs="Arial"/>
          <w:color w:val="141412"/>
          <w:sz w:val="20"/>
          <w:szCs w:val="20"/>
        </w:rPr>
      </w:pPr>
      <w:r w:rsidRPr="005221F9">
        <w:rPr>
          <w:rFonts w:cs="Arial"/>
          <w:color w:val="141412"/>
          <w:sz w:val="20"/>
          <w:szCs w:val="20"/>
        </w:rPr>
        <w:t>Die Weiterbildung Ernährungsmedizin unterteilt sich in Grundlagen der Ernährungsmedizin, Diagnostik, Ernährungsmedizinische Prävention und Ernährungsmedizinische Therapie.</w:t>
      </w:r>
    </w:p>
    <w:p w:rsidR="005221F9" w:rsidRPr="005221F9" w:rsidRDefault="005221F9" w:rsidP="005221F9">
      <w:pPr>
        <w:spacing w:after="100" w:afterAutospacing="1"/>
        <w:jc w:val="both"/>
        <w:rPr>
          <w:rFonts w:cs="Arial"/>
          <w:color w:val="141412"/>
          <w:sz w:val="20"/>
          <w:szCs w:val="20"/>
          <w:u w:val="single"/>
        </w:rPr>
      </w:pPr>
      <w:r w:rsidRPr="005221F9">
        <w:rPr>
          <w:rFonts w:cs="Arial"/>
          <w:b/>
          <w:bCs/>
          <w:color w:val="141412"/>
          <w:sz w:val="20"/>
          <w:szCs w:val="20"/>
          <w:u w:val="single"/>
        </w:rPr>
        <w:t>Grundlagen der Ernährungsmedizin:</w:t>
      </w:r>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t>relevante Gesetze, Verordnungen, Lebensmittelsicherheit und Verbraucherschutz</w:t>
      </w:r>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t>Bestimmung des Energiebedarfs aus Grundumsatz, Aktivitätsumsatz und diätinduzierte Thermogenese</w:t>
      </w:r>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t>Physiologie, Pathophysiologie und Biochemie der Ernährung</w:t>
      </w:r>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lastRenderedPageBreak/>
        <w:t xml:space="preserve">Pathophysiologie und </w:t>
      </w:r>
      <w:proofErr w:type="spellStart"/>
      <w:r w:rsidRPr="005221F9">
        <w:rPr>
          <w:rFonts w:cs="Arial"/>
          <w:color w:val="141412"/>
          <w:sz w:val="20"/>
          <w:szCs w:val="20"/>
        </w:rPr>
        <w:t>Pathobiochemie</w:t>
      </w:r>
      <w:proofErr w:type="spellEnd"/>
      <w:r w:rsidRPr="005221F9">
        <w:rPr>
          <w:rFonts w:cs="Arial"/>
          <w:color w:val="141412"/>
          <w:sz w:val="20"/>
          <w:szCs w:val="20"/>
        </w:rPr>
        <w:t xml:space="preserve"> der Fehl- und Mangelernährung</w:t>
      </w:r>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t xml:space="preserve">Indikationen für eine Therapie mit Ballaststoffen, Prä- und </w:t>
      </w:r>
      <w:proofErr w:type="spellStart"/>
      <w:r w:rsidRPr="005221F9">
        <w:rPr>
          <w:rFonts w:cs="Arial"/>
          <w:color w:val="141412"/>
          <w:sz w:val="20"/>
          <w:szCs w:val="20"/>
        </w:rPr>
        <w:t>Probiotika</w:t>
      </w:r>
      <w:proofErr w:type="spellEnd"/>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t>Indikationen und Kontraindikationen von Nahrungsergänzungsmitteln</w:t>
      </w:r>
    </w:p>
    <w:p w:rsidR="005221F9" w:rsidRPr="005221F9" w:rsidRDefault="005221F9" w:rsidP="005221F9">
      <w:pPr>
        <w:numPr>
          <w:ilvl w:val="0"/>
          <w:numId w:val="2"/>
        </w:numPr>
        <w:spacing w:before="100" w:beforeAutospacing="1" w:after="100" w:afterAutospacing="1"/>
        <w:ind w:left="-225"/>
        <w:jc w:val="both"/>
        <w:rPr>
          <w:rFonts w:cs="Arial"/>
          <w:color w:val="141412"/>
          <w:sz w:val="20"/>
          <w:szCs w:val="20"/>
        </w:rPr>
      </w:pPr>
      <w:r w:rsidRPr="005221F9">
        <w:rPr>
          <w:rFonts w:cs="Arial"/>
          <w:color w:val="141412"/>
          <w:sz w:val="20"/>
          <w:szCs w:val="20"/>
        </w:rPr>
        <w:t>Nutzen und Risiko alternativer Ernährungsformen</w:t>
      </w:r>
    </w:p>
    <w:p w:rsidR="005221F9" w:rsidRPr="005221F9" w:rsidRDefault="005221F9" w:rsidP="005221F9">
      <w:pPr>
        <w:spacing w:after="100" w:afterAutospacing="1"/>
        <w:jc w:val="both"/>
        <w:rPr>
          <w:rFonts w:cs="Arial"/>
          <w:color w:val="141412"/>
          <w:sz w:val="20"/>
          <w:szCs w:val="20"/>
          <w:u w:val="single"/>
        </w:rPr>
      </w:pPr>
      <w:r w:rsidRPr="005221F9">
        <w:rPr>
          <w:rFonts w:cs="Arial"/>
          <w:b/>
          <w:bCs/>
          <w:color w:val="141412"/>
          <w:sz w:val="20"/>
          <w:szCs w:val="20"/>
          <w:u w:val="single"/>
        </w:rPr>
        <w:t>Diagnostik:</w:t>
      </w:r>
    </w:p>
    <w:p w:rsidR="005221F9" w:rsidRPr="005221F9" w:rsidRDefault="005221F9" w:rsidP="005221F9">
      <w:pPr>
        <w:numPr>
          <w:ilvl w:val="0"/>
          <w:numId w:val="3"/>
        </w:numPr>
        <w:spacing w:before="100" w:beforeAutospacing="1" w:after="100" w:afterAutospacing="1"/>
        <w:ind w:left="-225"/>
        <w:jc w:val="both"/>
        <w:rPr>
          <w:rFonts w:cs="Arial"/>
          <w:color w:val="141412"/>
          <w:sz w:val="20"/>
          <w:szCs w:val="20"/>
        </w:rPr>
      </w:pPr>
      <w:r w:rsidRPr="005221F9">
        <w:rPr>
          <w:rFonts w:cs="Arial"/>
          <w:color w:val="141412"/>
          <w:sz w:val="20"/>
          <w:szCs w:val="20"/>
        </w:rPr>
        <w:t>ernährungsmedizinische Anamnese</w:t>
      </w:r>
    </w:p>
    <w:p w:rsidR="005221F9" w:rsidRPr="005221F9" w:rsidRDefault="005221F9" w:rsidP="005221F9">
      <w:pPr>
        <w:numPr>
          <w:ilvl w:val="0"/>
          <w:numId w:val="3"/>
        </w:numPr>
        <w:spacing w:before="100" w:beforeAutospacing="1" w:after="100" w:afterAutospacing="1"/>
        <w:ind w:left="-225"/>
        <w:jc w:val="both"/>
        <w:rPr>
          <w:rFonts w:cs="Arial"/>
          <w:color w:val="141412"/>
          <w:sz w:val="20"/>
          <w:szCs w:val="20"/>
        </w:rPr>
      </w:pPr>
      <w:r w:rsidRPr="005221F9">
        <w:rPr>
          <w:rFonts w:cs="Arial"/>
          <w:color w:val="141412"/>
          <w:sz w:val="20"/>
          <w:szCs w:val="20"/>
        </w:rPr>
        <w:t xml:space="preserve">Auswertung von Screening- und </w:t>
      </w:r>
      <w:proofErr w:type="spellStart"/>
      <w:r w:rsidRPr="005221F9">
        <w:rPr>
          <w:rFonts w:cs="Arial"/>
          <w:color w:val="141412"/>
          <w:sz w:val="20"/>
          <w:szCs w:val="20"/>
        </w:rPr>
        <w:t>Assesment</w:t>
      </w:r>
      <w:proofErr w:type="spellEnd"/>
      <w:r w:rsidRPr="005221F9">
        <w:rPr>
          <w:rFonts w:cs="Arial"/>
          <w:color w:val="141412"/>
          <w:sz w:val="20"/>
          <w:szCs w:val="20"/>
        </w:rPr>
        <w:t>-Verfahren</w:t>
      </w:r>
    </w:p>
    <w:p w:rsidR="005221F9" w:rsidRPr="005221F9" w:rsidRDefault="005221F9" w:rsidP="005221F9">
      <w:pPr>
        <w:numPr>
          <w:ilvl w:val="0"/>
          <w:numId w:val="3"/>
        </w:numPr>
        <w:spacing w:before="100" w:beforeAutospacing="1" w:after="100" w:afterAutospacing="1"/>
        <w:ind w:left="-225"/>
        <w:jc w:val="both"/>
        <w:rPr>
          <w:rFonts w:cs="Arial"/>
          <w:color w:val="141412"/>
          <w:sz w:val="20"/>
          <w:szCs w:val="20"/>
        </w:rPr>
      </w:pPr>
      <w:r w:rsidRPr="005221F9">
        <w:rPr>
          <w:rFonts w:cs="Arial"/>
          <w:color w:val="141412"/>
          <w:sz w:val="20"/>
          <w:szCs w:val="20"/>
        </w:rPr>
        <w:t>diagnostische Methoden der gestörten Nahrungsaufnahme und Nahrungsmittelunverträglichkeiten</w:t>
      </w:r>
    </w:p>
    <w:p w:rsidR="005221F9" w:rsidRPr="005221F9" w:rsidRDefault="005221F9" w:rsidP="005221F9">
      <w:pPr>
        <w:numPr>
          <w:ilvl w:val="0"/>
          <w:numId w:val="3"/>
        </w:numPr>
        <w:spacing w:before="100" w:beforeAutospacing="1" w:after="100" w:afterAutospacing="1"/>
        <w:ind w:left="-225"/>
        <w:jc w:val="both"/>
        <w:rPr>
          <w:rFonts w:cs="Arial"/>
          <w:color w:val="141412"/>
          <w:sz w:val="20"/>
          <w:szCs w:val="20"/>
        </w:rPr>
      </w:pPr>
      <w:r w:rsidRPr="005221F9">
        <w:rPr>
          <w:rFonts w:cs="Arial"/>
          <w:color w:val="141412"/>
          <w:sz w:val="20"/>
          <w:szCs w:val="20"/>
        </w:rPr>
        <w:t>Diagnostikmethoden der Anthropometrie (Hautfaltendicke, Oberarmumfang, Body-</w:t>
      </w:r>
      <w:proofErr w:type="spellStart"/>
      <w:r w:rsidRPr="005221F9">
        <w:rPr>
          <w:rFonts w:cs="Arial"/>
          <w:color w:val="141412"/>
          <w:sz w:val="20"/>
          <w:szCs w:val="20"/>
        </w:rPr>
        <w:t>Mass</w:t>
      </w:r>
      <w:proofErr w:type="spellEnd"/>
      <w:r w:rsidRPr="005221F9">
        <w:rPr>
          <w:rFonts w:cs="Arial"/>
          <w:color w:val="141412"/>
          <w:sz w:val="20"/>
          <w:szCs w:val="20"/>
        </w:rPr>
        <w:t>-Index, Messung der Körperzusammensetzung</w:t>
      </w:r>
    </w:p>
    <w:p w:rsidR="005221F9" w:rsidRPr="005221F9" w:rsidRDefault="005221F9" w:rsidP="005221F9">
      <w:pPr>
        <w:numPr>
          <w:ilvl w:val="0"/>
          <w:numId w:val="3"/>
        </w:numPr>
        <w:spacing w:before="100" w:beforeAutospacing="1" w:after="100" w:afterAutospacing="1"/>
        <w:ind w:left="-225"/>
        <w:jc w:val="both"/>
        <w:rPr>
          <w:rFonts w:cs="Arial"/>
          <w:color w:val="141412"/>
          <w:sz w:val="20"/>
          <w:szCs w:val="20"/>
        </w:rPr>
      </w:pPr>
      <w:r w:rsidRPr="005221F9">
        <w:rPr>
          <w:rFonts w:cs="Arial"/>
          <w:color w:val="141412"/>
          <w:sz w:val="20"/>
          <w:szCs w:val="20"/>
        </w:rPr>
        <w:t>Labordiagnostik</w:t>
      </w:r>
    </w:p>
    <w:p w:rsidR="005221F9" w:rsidRPr="005221F9" w:rsidRDefault="005221F9" w:rsidP="005221F9">
      <w:pPr>
        <w:spacing w:after="100" w:afterAutospacing="1"/>
        <w:jc w:val="both"/>
        <w:rPr>
          <w:rFonts w:cs="Arial"/>
          <w:color w:val="141412"/>
          <w:sz w:val="20"/>
          <w:szCs w:val="20"/>
          <w:u w:val="single"/>
        </w:rPr>
      </w:pPr>
      <w:r w:rsidRPr="005221F9">
        <w:rPr>
          <w:rFonts w:cs="Arial"/>
          <w:b/>
          <w:bCs/>
          <w:color w:val="141412"/>
          <w:sz w:val="20"/>
          <w:szCs w:val="20"/>
          <w:u w:val="single"/>
        </w:rPr>
        <w:t>Ernährungsmedizinische Prävention:</w:t>
      </w:r>
    </w:p>
    <w:p w:rsidR="005221F9" w:rsidRPr="005221F9" w:rsidRDefault="005221F9" w:rsidP="005221F9">
      <w:pPr>
        <w:numPr>
          <w:ilvl w:val="0"/>
          <w:numId w:val="4"/>
        </w:numPr>
        <w:spacing w:before="100" w:beforeAutospacing="1" w:after="100" w:afterAutospacing="1"/>
        <w:ind w:left="-225"/>
        <w:jc w:val="both"/>
        <w:rPr>
          <w:rFonts w:cs="Arial"/>
          <w:color w:val="141412"/>
          <w:sz w:val="20"/>
          <w:szCs w:val="20"/>
        </w:rPr>
      </w:pPr>
      <w:r w:rsidRPr="005221F9">
        <w:rPr>
          <w:rFonts w:cs="Arial"/>
          <w:color w:val="141412"/>
          <w:sz w:val="20"/>
          <w:szCs w:val="20"/>
        </w:rPr>
        <w:t>Planung und Festlegung individueller Präventionsprogramme</w:t>
      </w:r>
    </w:p>
    <w:p w:rsidR="005221F9" w:rsidRPr="005221F9" w:rsidRDefault="005221F9" w:rsidP="005221F9">
      <w:pPr>
        <w:numPr>
          <w:ilvl w:val="0"/>
          <w:numId w:val="4"/>
        </w:numPr>
        <w:spacing w:before="100" w:beforeAutospacing="1" w:after="100" w:afterAutospacing="1"/>
        <w:ind w:left="-225"/>
        <w:jc w:val="both"/>
        <w:rPr>
          <w:rFonts w:cs="Arial"/>
          <w:color w:val="141412"/>
          <w:sz w:val="20"/>
          <w:szCs w:val="20"/>
        </w:rPr>
      </w:pPr>
      <w:r w:rsidRPr="005221F9">
        <w:rPr>
          <w:rFonts w:cs="Arial"/>
          <w:color w:val="141412"/>
          <w:sz w:val="20"/>
          <w:szCs w:val="20"/>
        </w:rPr>
        <w:t>demographisches Ernährungsverhalten und Ernährungszustand und soziokulturelle Ernährungsaspekte</w:t>
      </w:r>
    </w:p>
    <w:p w:rsidR="005221F9" w:rsidRPr="005221F9" w:rsidRDefault="005221F9" w:rsidP="005221F9">
      <w:pPr>
        <w:numPr>
          <w:ilvl w:val="0"/>
          <w:numId w:val="4"/>
        </w:numPr>
        <w:spacing w:before="100" w:beforeAutospacing="1" w:after="100" w:afterAutospacing="1"/>
        <w:ind w:left="-225"/>
        <w:jc w:val="both"/>
        <w:rPr>
          <w:rFonts w:cs="Arial"/>
          <w:color w:val="141412"/>
          <w:sz w:val="20"/>
          <w:szCs w:val="20"/>
        </w:rPr>
      </w:pPr>
      <w:r w:rsidRPr="005221F9">
        <w:rPr>
          <w:rFonts w:cs="Arial"/>
          <w:color w:val="141412"/>
          <w:sz w:val="20"/>
          <w:szCs w:val="20"/>
        </w:rPr>
        <w:t>gesundheitspolitische Präventionsmaßnahmen</w:t>
      </w:r>
    </w:p>
    <w:p w:rsidR="005221F9" w:rsidRPr="005221F9" w:rsidRDefault="005221F9" w:rsidP="005221F9">
      <w:pPr>
        <w:numPr>
          <w:ilvl w:val="0"/>
          <w:numId w:val="4"/>
        </w:numPr>
        <w:spacing w:before="100" w:beforeAutospacing="1" w:after="100" w:afterAutospacing="1"/>
        <w:ind w:left="-225"/>
        <w:jc w:val="both"/>
        <w:rPr>
          <w:rFonts w:cs="Arial"/>
          <w:color w:val="141412"/>
          <w:sz w:val="20"/>
          <w:szCs w:val="20"/>
        </w:rPr>
      </w:pPr>
      <w:r w:rsidRPr="005221F9">
        <w:rPr>
          <w:rFonts w:cs="Arial"/>
          <w:color w:val="141412"/>
          <w:sz w:val="20"/>
          <w:szCs w:val="20"/>
        </w:rPr>
        <w:t>gesundheitsfördernde Ernährung</w:t>
      </w:r>
    </w:p>
    <w:p w:rsidR="005221F9" w:rsidRPr="005221F9" w:rsidRDefault="005221F9" w:rsidP="005221F9">
      <w:pPr>
        <w:numPr>
          <w:ilvl w:val="0"/>
          <w:numId w:val="4"/>
        </w:numPr>
        <w:spacing w:before="100" w:beforeAutospacing="1" w:after="100" w:afterAutospacing="1"/>
        <w:ind w:left="-225"/>
        <w:jc w:val="both"/>
        <w:rPr>
          <w:rFonts w:cs="Arial"/>
          <w:color w:val="141412"/>
          <w:sz w:val="20"/>
          <w:szCs w:val="20"/>
        </w:rPr>
      </w:pPr>
      <w:r w:rsidRPr="005221F9">
        <w:rPr>
          <w:rFonts w:cs="Arial"/>
          <w:color w:val="141412"/>
          <w:sz w:val="20"/>
          <w:szCs w:val="20"/>
        </w:rPr>
        <w:t>kritische Nährstoffe</w:t>
      </w:r>
    </w:p>
    <w:p w:rsidR="005221F9" w:rsidRPr="005221F9" w:rsidRDefault="005221F9" w:rsidP="005221F9">
      <w:pPr>
        <w:numPr>
          <w:ilvl w:val="0"/>
          <w:numId w:val="4"/>
        </w:numPr>
        <w:spacing w:before="100" w:beforeAutospacing="1" w:after="100" w:afterAutospacing="1"/>
        <w:ind w:left="-225"/>
        <w:jc w:val="both"/>
        <w:rPr>
          <w:rFonts w:cs="Arial"/>
          <w:color w:val="141412"/>
          <w:sz w:val="20"/>
          <w:szCs w:val="20"/>
        </w:rPr>
      </w:pPr>
      <w:r w:rsidRPr="005221F9">
        <w:rPr>
          <w:rFonts w:cs="Arial"/>
          <w:color w:val="141412"/>
          <w:sz w:val="20"/>
          <w:szCs w:val="20"/>
        </w:rPr>
        <w:t>Ernährung in Risikogruppen</w:t>
      </w:r>
    </w:p>
    <w:p w:rsidR="005221F9" w:rsidRPr="005221F9" w:rsidRDefault="005221F9" w:rsidP="005221F9">
      <w:pPr>
        <w:spacing w:after="100" w:afterAutospacing="1"/>
        <w:jc w:val="both"/>
        <w:rPr>
          <w:rFonts w:cs="Arial"/>
          <w:color w:val="141412"/>
          <w:sz w:val="20"/>
          <w:szCs w:val="20"/>
          <w:u w:val="single"/>
        </w:rPr>
      </w:pPr>
      <w:r w:rsidRPr="005221F9">
        <w:rPr>
          <w:rFonts w:cs="Arial"/>
          <w:b/>
          <w:bCs/>
          <w:color w:val="141412"/>
          <w:sz w:val="20"/>
          <w:szCs w:val="20"/>
          <w:u w:val="single"/>
        </w:rPr>
        <w:t>Ernährungsmedizinische Therapie:</w:t>
      </w:r>
    </w:p>
    <w:p w:rsidR="005221F9" w:rsidRPr="005221F9" w:rsidRDefault="005221F9" w:rsidP="005221F9">
      <w:pPr>
        <w:numPr>
          <w:ilvl w:val="0"/>
          <w:numId w:val="5"/>
        </w:numPr>
        <w:spacing w:before="100" w:beforeAutospacing="1" w:after="100" w:afterAutospacing="1"/>
        <w:ind w:left="-225"/>
        <w:jc w:val="both"/>
        <w:rPr>
          <w:rFonts w:cs="Arial"/>
          <w:color w:val="141412"/>
          <w:sz w:val="20"/>
          <w:szCs w:val="20"/>
        </w:rPr>
      </w:pPr>
      <w:r w:rsidRPr="005221F9">
        <w:rPr>
          <w:rFonts w:cs="Arial"/>
          <w:color w:val="141412"/>
          <w:sz w:val="20"/>
          <w:szCs w:val="20"/>
        </w:rPr>
        <w:t>Ernährungsberatung (Einzel- und Gruppengespräche)</w:t>
      </w:r>
    </w:p>
    <w:p w:rsidR="005221F9" w:rsidRPr="005221F9" w:rsidRDefault="005221F9" w:rsidP="005221F9">
      <w:pPr>
        <w:numPr>
          <w:ilvl w:val="0"/>
          <w:numId w:val="5"/>
        </w:numPr>
        <w:spacing w:before="100" w:beforeAutospacing="1" w:after="100" w:afterAutospacing="1"/>
        <w:ind w:left="-225"/>
        <w:jc w:val="both"/>
        <w:rPr>
          <w:rFonts w:cs="Arial"/>
          <w:color w:val="141412"/>
          <w:sz w:val="20"/>
          <w:szCs w:val="20"/>
        </w:rPr>
      </w:pPr>
      <w:r w:rsidRPr="005221F9">
        <w:rPr>
          <w:rFonts w:cs="Arial"/>
          <w:color w:val="141412"/>
          <w:sz w:val="20"/>
          <w:szCs w:val="20"/>
        </w:rPr>
        <w:t>Prinzipien der oralen, enteralen und parenteralen Ernährung</w:t>
      </w:r>
    </w:p>
    <w:p w:rsidR="005221F9" w:rsidRPr="005221F9" w:rsidRDefault="005221F9" w:rsidP="005221F9">
      <w:pPr>
        <w:numPr>
          <w:ilvl w:val="0"/>
          <w:numId w:val="5"/>
        </w:numPr>
        <w:spacing w:before="100" w:beforeAutospacing="1" w:after="100" w:afterAutospacing="1"/>
        <w:ind w:left="-225"/>
        <w:jc w:val="both"/>
        <w:rPr>
          <w:rFonts w:cs="Arial"/>
          <w:color w:val="141412"/>
          <w:sz w:val="20"/>
          <w:szCs w:val="20"/>
        </w:rPr>
      </w:pPr>
      <w:r w:rsidRPr="005221F9">
        <w:rPr>
          <w:rFonts w:cs="Arial"/>
          <w:color w:val="141412"/>
          <w:sz w:val="20"/>
          <w:szCs w:val="20"/>
        </w:rPr>
        <w:t>Ernährung in der Intensivmedizin</w:t>
      </w:r>
    </w:p>
    <w:p w:rsidR="005221F9" w:rsidRPr="005221F9" w:rsidRDefault="005221F9" w:rsidP="005221F9">
      <w:pPr>
        <w:numPr>
          <w:ilvl w:val="0"/>
          <w:numId w:val="5"/>
        </w:numPr>
        <w:spacing w:before="100" w:beforeAutospacing="1" w:after="100" w:afterAutospacing="1"/>
        <w:ind w:left="-225"/>
        <w:jc w:val="both"/>
        <w:rPr>
          <w:rFonts w:cs="Arial"/>
          <w:color w:val="141412"/>
          <w:sz w:val="20"/>
          <w:szCs w:val="20"/>
        </w:rPr>
      </w:pPr>
      <w:r w:rsidRPr="005221F9">
        <w:rPr>
          <w:rFonts w:cs="Arial"/>
          <w:color w:val="141412"/>
          <w:sz w:val="20"/>
          <w:szCs w:val="20"/>
        </w:rPr>
        <w:t>Ernährungstherapie der Unter- und Mangelernährung</w:t>
      </w:r>
    </w:p>
    <w:p w:rsidR="005221F9" w:rsidRPr="005221F9" w:rsidRDefault="005221F9" w:rsidP="005221F9">
      <w:pPr>
        <w:numPr>
          <w:ilvl w:val="0"/>
          <w:numId w:val="5"/>
        </w:numPr>
        <w:spacing w:before="100" w:beforeAutospacing="1" w:after="100" w:afterAutospacing="1"/>
        <w:ind w:left="-225"/>
        <w:jc w:val="both"/>
        <w:rPr>
          <w:rFonts w:cs="Arial"/>
          <w:color w:val="141412"/>
          <w:sz w:val="20"/>
          <w:szCs w:val="20"/>
        </w:rPr>
      </w:pPr>
      <w:r w:rsidRPr="005221F9">
        <w:rPr>
          <w:rFonts w:cs="Arial"/>
          <w:color w:val="141412"/>
          <w:sz w:val="20"/>
          <w:szCs w:val="20"/>
        </w:rPr>
        <w:t>Ernährungstherapie bei Adipositas</w:t>
      </w:r>
    </w:p>
    <w:p w:rsidR="00C444D1" w:rsidRDefault="005221F9" w:rsidP="00C444D1">
      <w:pPr>
        <w:numPr>
          <w:ilvl w:val="0"/>
          <w:numId w:val="5"/>
        </w:numPr>
        <w:spacing w:before="100" w:beforeAutospacing="1" w:after="100" w:afterAutospacing="1"/>
        <w:ind w:left="-225"/>
        <w:jc w:val="both"/>
        <w:rPr>
          <w:rFonts w:cs="Arial"/>
          <w:color w:val="141412"/>
          <w:sz w:val="20"/>
          <w:szCs w:val="20"/>
        </w:rPr>
      </w:pPr>
      <w:r w:rsidRPr="005221F9">
        <w:rPr>
          <w:rFonts w:cs="Arial"/>
          <w:color w:val="141412"/>
          <w:sz w:val="20"/>
          <w:szCs w:val="20"/>
        </w:rPr>
        <w:t>Ernährungs- und Infusionstherapie in der Palliativmedizin und am Lebensende</w:t>
      </w:r>
    </w:p>
    <w:p w:rsidR="00DA23A4" w:rsidRPr="00DA23A4" w:rsidRDefault="00DA23A4" w:rsidP="00DA23A4">
      <w:pPr>
        <w:pStyle w:val="berschrift1"/>
        <w:jc w:val="both"/>
        <w:rPr>
          <w:b/>
          <w:bCs/>
          <w:sz w:val="32"/>
          <w:szCs w:val="32"/>
          <w:u w:val="single"/>
        </w:rPr>
      </w:pPr>
      <w:r w:rsidRPr="00DA23A4">
        <w:rPr>
          <w:b/>
          <w:sz w:val="32"/>
          <w:szCs w:val="32"/>
          <w:u w:val="single"/>
        </w:rPr>
        <w:t>MEMOMED  Seminarkurse  „ Ernährungsmedizin “</w:t>
      </w:r>
    </w:p>
    <w:p w:rsidR="00DA23A4" w:rsidRPr="00DA23A4" w:rsidRDefault="00DA23A4" w:rsidP="00DA23A4">
      <w:pPr>
        <w:pStyle w:val="berschrift1"/>
        <w:jc w:val="both"/>
        <w:rPr>
          <w:rFonts w:ascii="Arial" w:hAnsi="Arial" w:cs="Arial"/>
          <w:b/>
          <w:bCs/>
          <w:sz w:val="22"/>
          <w:szCs w:val="22"/>
        </w:rPr>
      </w:pPr>
      <w:r w:rsidRPr="00DA23A4">
        <w:rPr>
          <w:rFonts w:ascii="Arial" w:hAnsi="Arial" w:cs="Arial"/>
          <w:sz w:val="22"/>
          <w:szCs w:val="22"/>
        </w:rPr>
        <w:t xml:space="preserve">Der von MEMOMED e.V. angebotene Seminarkurs „Ernährungsmedizin“ </w:t>
      </w:r>
      <w:r>
        <w:rPr>
          <w:rFonts w:ascii="Arial" w:hAnsi="Arial" w:cs="Arial"/>
          <w:sz w:val="22"/>
          <w:szCs w:val="22"/>
        </w:rPr>
        <w:t xml:space="preserve">folgt den im Curriculum der Bundesärztekammer festgelegten Anforderungen und Richtlinien und </w:t>
      </w:r>
      <w:r w:rsidRPr="00DA23A4">
        <w:rPr>
          <w:rFonts w:ascii="Arial" w:hAnsi="Arial" w:cs="Arial"/>
          <w:sz w:val="22"/>
          <w:szCs w:val="22"/>
        </w:rPr>
        <w:t>richtet sich an Ärztinnen und Ärzte aller Fachrichtungen, gleichermaßen an niedergelassene Kolleginnen und Kollegen, wie auch an Klinikärztinnen und Klinikärzte.</w:t>
      </w:r>
    </w:p>
    <w:p w:rsidR="00DA23A4" w:rsidRPr="00447C08" w:rsidRDefault="00DA23A4" w:rsidP="00DA23A4">
      <w:pPr>
        <w:jc w:val="both"/>
        <w:rPr>
          <w:sz w:val="22"/>
          <w:szCs w:val="22"/>
        </w:rPr>
      </w:pPr>
      <w:r w:rsidRPr="00447C08">
        <w:rPr>
          <w:sz w:val="22"/>
          <w:szCs w:val="22"/>
        </w:rPr>
        <w:t xml:space="preserve">Ernährungsabhängige Erkrankungen haben in unserer Gesellschaftsstruktur ein </w:t>
      </w:r>
      <w:proofErr w:type="spellStart"/>
      <w:r w:rsidRPr="00447C08">
        <w:rPr>
          <w:sz w:val="22"/>
          <w:szCs w:val="22"/>
        </w:rPr>
        <w:t>beängsti</w:t>
      </w:r>
      <w:r w:rsidR="009060A2">
        <w:rPr>
          <w:sz w:val="22"/>
          <w:szCs w:val="22"/>
        </w:rPr>
        <w:t>-</w:t>
      </w:r>
      <w:r w:rsidRPr="00447C08">
        <w:rPr>
          <w:sz w:val="22"/>
          <w:szCs w:val="22"/>
        </w:rPr>
        <w:t>gendes</w:t>
      </w:r>
      <w:proofErr w:type="spellEnd"/>
      <w:r w:rsidRPr="00447C08">
        <w:rPr>
          <w:sz w:val="22"/>
          <w:szCs w:val="22"/>
        </w:rPr>
        <w:t xml:space="preserve"> Ausmaß erreicht, dies sogar mit ständig steigender Tendenz. Die Ernährungs</w:t>
      </w:r>
      <w:r w:rsidR="009060A2">
        <w:rPr>
          <w:sz w:val="22"/>
          <w:szCs w:val="22"/>
        </w:rPr>
        <w:t>-</w:t>
      </w:r>
      <w:r w:rsidRPr="00447C08">
        <w:rPr>
          <w:sz w:val="22"/>
          <w:szCs w:val="22"/>
        </w:rPr>
        <w:t xml:space="preserve">medizin spielt daher eine zentrale Rolle in der adäquaten Patientenbetreuung in Klinik und Praxis. Die Gewichtung dieser Fachrichtung wird in Zukunft deutlich zunehmen, da sowohl die Gesundheitsgremien, als auch der Europarat in jeder Klinik die Vorhaltung ernährungsmedizinischer Kompetenz, </w:t>
      </w:r>
      <w:proofErr w:type="spellStart"/>
      <w:r w:rsidRPr="00447C08">
        <w:rPr>
          <w:sz w:val="22"/>
          <w:szCs w:val="22"/>
        </w:rPr>
        <w:t>u.A.</w:t>
      </w:r>
      <w:proofErr w:type="spellEnd"/>
      <w:r w:rsidRPr="00447C08">
        <w:rPr>
          <w:sz w:val="22"/>
          <w:szCs w:val="22"/>
        </w:rPr>
        <w:t xml:space="preserve"> in Form von ernährungsmedizinisch vorgebildeten Ärztinnen und Ärzten vorsehen und fordern werden. Die Abrechnung der </w:t>
      </w:r>
      <w:r>
        <w:rPr>
          <w:sz w:val="22"/>
          <w:szCs w:val="22"/>
        </w:rPr>
        <w:t xml:space="preserve">        </w:t>
      </w:r>
      <w:r w:rsidRPr="00447C08">
        <w:rPr>
          <w:sz w:val="22"/>
          <w:szCs w:val="22"/>
        </w:rPr>
        <w:t>„ Ernährungsmedizinischen Komplexbehandlung “ macht für jede Klinik die Vorhaltung von Ärztinnen und Ärzten mit der Zusatzbezeichnung „Ernährungsmedizin“ verpflichtend.</w:t>
      </w:r>
    </w:p>
    <w:p w:rsidR="00DA23A4" w:rsidRPr="00447C08" w:rsidRDefault="00DA23A4" w:rsidP="00DA23A4">
      <w:pPr>
        <w:jc w:val="both"/>
        <w:rPr>
          <w:sz w:val="22"/>
          <w:szCs w:val="22"/>
        </w:rPr>
      </w:pPr>
    </w:p>
    <w:p w:rsidR="00DA23A4" w:rsidRPr="00447C08" w:rsidRDefault="00DA23A4" w:rsidP="00DA23A4">
      <w:pPr>
        <w:jc w:val="both"/>
        <w:rPr>
          <w:sz w:val="22"/>
          <w:szCs w:val="22"/>
        </w:rPr>
      </w:pPr>
      <w:r w:rsidRPr="00447C08">
        <w:rPr>
          <w:b/>
          <w:bCs/>
          <w:sz w:val="22"/>
          <w:szCs w:val="22"/>
        </w:rPr>
        <w:t xml:space="preserve">Der Verein </w:t>
      </w:r>
      <w:r w:rsidRPr="00447C08">
        <w:rPr>
          <w:b/>
          <w:bCs/>
          <w:sz w:val="22"/>
          <w:szCs w:val="22"/>
          <w:u w:val="single"/>
        </w:rPr>
        <w:t>„MEMOMED“</w:t>
      </w:r>
      <w:r w:rsidRPr="00447C08">
        <w:rPr>
          <w:b/>
          <w:bCs/>
          <w:sz w:val="22"/>
          <w:szCs w:val="22"/>
        </w:rPr>
        <w:t xml:space="preserve"> </w:t>
      </w:r>
      <w:r w:rsidRPr="00447C08">
        <w:rPr>
          <w:bCs/>
          <w:sz w:val="22"/>
          <w:szCs w:val="22"/>
        </w:rPr>
        <w:t>bietet seit vielen Jahren</w:t>
      </w:r>
      <w:r w:rsidRPr="00447C08">
        <w:rPr>
          <w:b/>
          <w:bCs/>
          <w:sz w:val="22"/>
          <w:szCs w:val="22"/>
        </w:rPr>
        <w:t xml:space="preserve"> Seminarkurse </w:t>
      </w:r>
      <w:r w:rsidRPr="00447C08">
        <w:rPr>
          <w:bCs/>
          <w:sz w:val="22"/>
          <w:szCs w:val="22"/>
        </w:rPr>
        <w:t>für</w:t>
      </w:r>
      <w:r w:rsidRPr="00447C08">
        <w:rPr>
          <w:b/>
          <w:bCs/>
          <w:sz w:val="22"/>
          <w:szCs w:val="22"/>
        </w:rPr>
        <w:t xml:space="preserve"> „Ernährungsmedizin“ </w:t>
      </w:r>
      <w:r w:rsidRPr="00447C08">
        <w:rPr>
          <w:bCs/>
          <w:sz w:val="22"/>
          <w:szCs w:val="22"/>
        </w:rPr>
        <w:t xml:space="preserve">in der vorgesehenen Form </w:t>
      </w:r>
    </w:p>
    <w:p w:rsidR="00DA23A4" w:rsidRPr="001B4FC6" w:rsidRDefault="00DA23A4" w:rsidP="00DA23A4">
      <w:pPr>
        <w:pStyle w:val="Listenabsatz"/>
        <w:numPr>
          <w:ilvl w:val="0"/>
          <w:numId w:val="6"/>
        </w:numPr>
        <w:jc w:val="both"/>
        <w:rPr>
          <w:b/>
          <w:sz w:val="22"/>
          <w:szCs w:val="22"/>
          <w:u w:val="single"/>
        </w:rPr>
      </w:pPr>
      <w:r w:rsidRPr="001B4FC6">
        <w:rPr>
          <w:b/>
          <w:sz w:val="22"/>
          <w:szCs w:val="22"/>
          <w:u w:val="single"/>
        </w:rPr>
        <w:t>80 Stunden theoretische Grundlagen und praktische Anleitungen</w:t>
      </w:r>
    </w:p>
    <w:p w:rsidR="00DA23A4" w:rsidRPr="001B4FC6" w:rsidRDefault="00DA23A4" w:rsidP="00DA23A4">
      <w:pPr>
        <w:pStyle w:val="Listenabsatz"/>
        <w:numPr>
          <w:ilvl w:val="0"/>
          <w:numId w:val="6"/>
        </w:numPr>
        <w:jc w:val="both"/>
        <w:rPr>
          <w:b/>
          <w:sz w:val="22"/>
          <w:szCs w:val="22"/>
          <w:u w:val="single"/>
        </w:rPr>
      </w:pPr>
      <w:r w:rsidRPr="001B4FC6">
        <w:rPr>
          <w:b/>
          <w:sz w:val="22"/>
          <w:szCs w:val="22"/>
          <w:u w:val="single"/>
        </w:rPr>
        <w:t>20 Stunden Hausarbeit (</w:t>
      </w:r>
      <w:r>
        <w:rPr>
          <w:b/>
          <w:sz w:val="22"/>
          <w:szCs w:val="22"/>
          <w:u w:val="single"/>
        </w:rPr>
        <w:t xml:space="preserve"> 1</w:t>
      </w:r>
      <w:r w:rsidRPr="001B4FC6">
        <w:rPr>
          <w:b/>
          <w:sz w:val="22"/>
          <w:szCs w:val="22"/>
          <w:u w:val="single"/>
        </w:rPr>
        <w:t>0 Fallberichte aus der ernährungsmedizinischen Tätigkeit</w:t>
      </w:r>
      <w:r>
        <w:rPr>
          <w:b/>
          <w:sz w:val="22"/>
          <w:szCs w:val="22"/>
          <w:u w:val="single"/>
        </w:rPr>
        <w:t xml:space="preserve"> )</w:t>
      </w:r>
    </w:p>
    <w:p w:rsidR="00DA23A4" w:rsidRPr="00447C08" w:rsidRDefault="00DA23A4" w:rsidP="00DA23A4">
      <w:pPr>
        <w:jc w:val="both"/>
        <w:rPr>
          <w:sz w:val="22"/>
          <w:szCs w:val="22"/>
        </w:rPr>
      </w:pPr>
      <w:r w:rsidRPr="00447C08">
        <w:rPr>
          <w:sz w:val="22"/>
          <w:szCs w:val="22"/>
        </w:rPr>
        <w:t xml:space="preserve">innerhalb einer Kurswoche auf der Nordseeinsel Sylt an. </w:t>
      </w:r>
    </w:p>
    <w:p w:rsidR="00DA23A4" w:rsidRPr="00447C08" w:rsidRDefault="00DA23A4" w:rsidP="00DA23A4">
      <w:pPr>
        <w:jc w:val="both"/>
        <w:rPr>
          <w:sz w:val="22"/>
          <w:szCs w:val="22"/>
        </w:rPr>
      </w:pPr>
    </w:p>
    <w:p w:rsidR="00DA23A4" w:rsidRPr="00447C08" w:rsidRDefault="00DA23A4" w:rsidP="00DA23A4">
      <w:pPr>
        <w:jc w:val="both"/>
        <w:rPr>
          <w:sz w:val="22"/>
          <w:szCs w:val="22"/>
        </w:rPr>
      </w:pPr>
      <w:r w:rsidRPr="00447C08">
        <w:rPr>
          <w:sz w:val="22"/>
          <w:szCs w:val="22"/>
        </w:rPr>
        <w:lastRenderedPageBreak/>
        <w:t xml:space="preserve">Wie im </w:t>
      </w:r>
      <w:r w:rsidRPr="00447C08">
        <w:rPr>
          <w:sz w:val="22"/>
          <w:szCs w:val="22"/>
          <w:u w:val="single"/>
        </w:rPr>
        <w:t>Curriculum der Bundesärztekammer</w:t>
      </w:r>
      <w:r w:rsidRPr="00447C08">
        <w:rPr>
          <w:sz w:val="22"/>
          <w:szCs w:val="22"/>
        </w:rPr>
        <w:t xml:space="preserve"> und in den Vorgaben der </w:t>
      </w:r>
      <w:r w:rsidRPr="00447C08">
        <w:rPr>
          <w:sz w:val="22"/>
          <w:szCs w:val="22"/>
          <w:u w:val="single"/>
        </w:rPr>
        <w:t>Deutschen Gesellschaft für Ernährungsmedizin</w:t>
      </w:r>
      <w:r w:rsidRPr="00447C08">
        <w:rPr>
          <w:sz w:val="22"/>
          <w:szCs w:val="22"/>
        </w:rPr>
        <w:t xml:space="preserve"> gefordert, wird am Ende des 80-Stunden-Seminarkurses eine </w:t>
      </w:r>
      <w:r w:rsidRPr="00447C08">
        <w:rPr>
          <w:sz w:val="22"/>
          <w:szCs w:val="22"/>
          <w:u w:val="single"/>
        </w:rPr>
        <w:t>Multiple-Choice- Prüfung</w:t>
      </w:r>
      <w:r w:rsidRPr="00447C08">
        <w:rPr>
          <w:sz w:val="22"/>
          <w:szCs w:val="22"/>
        </w:rPr>
        <w:t xml:space="preserve"> als Erfolgsnachweis durchgeführt.</w:t>
      </w:r>
    </w:p>
    <w:p w:rsidR="00DA23A4" w:rsidRPr="00447C08" w:rsidRDefault="00DA23A4" w:rsidP="00DA23A4">
      <w:pPr>
        <w:jc w:val="both"/>
        <w:rPr>
          <w:sz w:val="22"/>
          <w:szCs w:val="22"/>
        </w:rPr>
      </w:pPr>
    </w:p>
    <w:p w:rsidR="00DA23A4" w:rsidRPr="00447C08" w:rsidRDefault="00DA23A4" w:rsidP="00DA23A4">
      <w:pPr>
        <w:jc w:val="both"/>
        <w:rPr>
          <w:sz w:val="22"/>
          <w:szCs w:val="22"/>
        </w:rPr>
      </w:pPr>
      <w:r w:rsidRPr="00447C08">
        <w:rPr>
          <w:sz w:val="22"/>
          <w:szCs w:val="22"/>
        </w:rPr>
        <w:t>2018 hat die Bundesärztekammer wegen der überragenden Bedeutung ernährungs</w:t>
      </w:r>
      <w:r>
        <w:rPr>
          <w:sz w:val="22"/>
          <w:szCs w:val="22"/>
        </w:rPr>
        <w:t>-</w:t>
      </w:r>
      <w:r w:rsidRPr="00447C08">
        <w:rPr>
          <w:sz w:val="22"/>
          <w:szCs w:val="22"/>
        </w:rPr>
        <w:t xml:space="preserve">medizinischer Probleme die flächendeckende Schaffung einer </w:t>
      </w:r>
      <w:r w:rsidRPr="00447C08">
        <w:rPr>
          <w:b/>
          <w:sz w:val="22"/>
          <w:szCs w:val="22"/>
          <w:u w:val="single"/>
        </w:rPr>
        <w:t>Zusatzbezeichnung „Ernährungsmedizin“</w:t>
      </w:r>
      <w:r w:rsidRPr="00447C08">
        <w:rPr>
          <w:sz w:val="22"/>
          <w:szCs w:val="22"/>
        </w:rPr>
        <w:t xml:space="preserve"> beschlossen, </w:t>
      </w:r>
      <w:r>
        <w:rPr>
          <w:sz w:val="22"/>
          <w:szCs w:val="22"/>
        </w:rPr>
        <w:t xml:space="preserve">die oben beschrieben wurde und </w:t>
      </w:r>
      <w:r w:rsidRPr="00447C08">
        <w:rPr>
          <w:sz w:val="22"/>
          <w:szCs w:val="22"/>
        </w:rPr>
        <w:t>zu der die Teilnahme an unserem Fortbildungskurs Voraussetzung sein wird.</w:t>
      </w:r>
    </w:p>
    <w:p w:rsidR="00DA23A4" w:rsidRPr="00447C08" w:rsidRDefault="00DA23A4" w:rsidP="00DA23A4">
      <w:pPr>
        <w:jc w:val="both"/>
        <w:rPr>
          <w:sz w:val="22"/>
          <w:szCs w:val="22"/>
        </w:rPr>
      </w:pPr>
      <w:r w:rsidRPr="00447C08">
        <w:rPr>
          <w:sz w:val="22"/>
          <w:szCs w:val="22"/>
        </w:rPr>
        <w:t xml:space="preserve"> </w:t>
      </w:r>
    </w:p>
    <w:p w:rsidR="00DA23A4" w:rsidRPr="00447C08" w:rsidRDefault="00DA23A4" w:rsidP="00DA23A4">
      <w:pPr>
        <w:ind w:left="45"/>
        <w:jc w:val="both"/>
        <w:rPr>
          <w:rFonts w:cs="Arial"/>
          <w:sz w:val="22"/>
          <w:szCs w:val="22"/>
        </w:rPr>
      </w:pPr>
      <w:r w:rsidRPr="00447C08">
        <w:rPr>
          <w:rFonts w:cs="Arial"/>
          <w:sz w:val="22"/>
          <w:szCs w:val="22"/>
        </w:rPr>
        <w:t xml:space="preserve">Das von uns angebotene 80-Stunden-Seminar „Ernährungsmedizin“ steht unter der Leitung von </w:t>
      </w:r>
      <w:r w:rsidRPr="00447C08">
        <w:rPr>
          <w:rFonts w:cs="Arial"/>
          <w:b/>
          <w:sz w:val="22"/>
          <w:szCs w:val="22"/>
        </w:rPr>
        <w:t>Herrn Professor Dr. Christian Löser</w:t>
      </w:r>
      <w:r w:rsidRPr="00447C08">
        <w:rPr>
          <w:rFonts w:cs="Arial"/>
          <w:sz w:val="22"/>
          <w:szCs w:val="22"/>
        </w:rPr>
        <w:t xml:space="preserve"> aus Kassel. Herr Prof. Löser ist einer der renommiertesten, überregional bekannten Kliniker auf dem Gebiet der Ernährungsmedizin. Er ist seit Jahren mit uns zusammen in der Durchführung und Leitung ernährungs</w:t>
      </w:r>
      <w:r>
        <w:rPr>
          <w:rFonts w:cs="Arial"/>
          <w:sz w:val="22"/>
          <w:szCs w:val="22"/>
        </w:rPr>
        <w:t>-</w:t>
      </w:r>
      <w:r w:rsidRPr="00447C08">
        <w:rPr>
          <w:rFonts w:cs="Arial"/>
          <w:sz w:val="22"/>
          <w:szCs w:val="22"/>
        </w:rPr>
        <w:t>medizinischer Kurse involviert, hat zahlreiche Lehrbücher, Publikationen, Leit- und Richtlinien zu ernährungsmedizin</w:t>
      </w:r>
      <w:r w:rsidR="009060A2">
        <w:rPr>
          <w:rFonts w:cs="Arial"/>
          <w:sz w:val="22"/>
          <w:szCs w:val="22"/>
        </w:rPr>
        <w:t>i</w:t>
      </w:r>
      <w:bookmarkStart w:id="0" w:name="_GoBack"/>
      <w:bookmarkEnd w:id="0"/>
      <w:r w:rsidRPr="00447C08">
        <w:rPr>
          <w:rFonts w:cs="Arial"/>
          <w:sz w:val="22"/>
          <w:szCs w:val="22"/>
        </w:rPr>
        <w:t>schen Themen herausgegeben und wird regelmäßig von politischen und wirtschaftlichen Gremien um fachlichen Rat gefragt.</w:t>
      </w:r>
    </w:p>
    <w:p w:rsidR="00DA23A4" w:rsidRPr="00447C08" w:rsidRDefault="00DA23A4" w:rsidP="00DA23A4">
      <w:pPr>
        <w:ind w:left="45"/>
        <w:jc w:val="both"/>
        <w:rPr>
          <w:rFonts w:cs="Arial"/>
          <w:sz w:val="22"/>
          <w:szCs w:val="22"/>
        </w:rPr>
      </w:pPr>
    </w:p>
    <w:p w:rsidR="00DA23A4" w:rsidRPr="00447C08" w:rsidRDefault="00DA23A4" w:rsidP="00DA23A4">
      <w:pPr>
        <w:ind w:left="45"/>
        <w:jc w:val="both"/>
        <w:rPr>
          <w:rFonts w:cs="Arial"/>
          <w:sz w:val="22"/>
          <w:szCs w:val="22"/>
        </w:rPr>
      </w:pPr>
      <w:r w:rsidRPr="00447C08">
        <w:rPr>
          <w:rFonts w:cs="Arial"/>
          <w:sz w:val="22"/>
          <w:szCs w:val="22"/>
        </w:rPr>
        <w:t>Es ist ihm mit uns zusammen gelungen, ein Team von hoch qualifizierten und anerkannten Spezialisten zu den im neuen Curriculum der Bundesärztekammer und der Deutschen Gesellschaft für Ernährungsmedizin (DGEM)   geforderten Themen zusammen zu stellen.</w:t>
      </w:r>
    </w:p>
    <w:p w:rsidR="00DA23A4" w:rsidRPr="00447C08" w:rsidRDefault="00DA23A4" w:rsidP="00DA23A4">
      <w:pPr>
        <w:ind w:left="45"/>
        <w:jc w:val="both"/>
        <w:rPr>
          <w:rFonts w:cs="Arial"/>
          <w:sz w:val="22"/>
          <w:szCs w:val="22"/>
        </w:rPr>
      </w:pPr>
    </w:p>
    <w:p w:rsidR="00DA23A4" w:rsidRPr="00447C08" w:rsidRDefault="00DA23A4" w:rsidP="00DA23A4">
      <w:pPr>
        <w:jc w:val="both"/>
        <w:rPr>
          <w:sz w:val="22"/>
          <w:szCs w:val="22"/>
        </w:rPr>
      </w:pPr>
      <w:r w:rsidRPr="00447C08">
        <w:rPr>
          <w:rFonts w:cs="Arial"/>
          <w:sz w:val="22"/>
          <w:szCs w:val="22"/>
        </w:rPr>
        <w:t>Für die Teilnahme an unserem 80-Stunden-Kurs „Ernährungsmedizin“ erhalten Sie 80 CME-Punkte.</w:t>
      </w:r>
      <w:r w:rsidRPr="00447C08">
        <w:rPr>
          <w:b/>
          <w:bCs/>
          <w:sz w:val="22"/>
          <w:szCs w:val="22"/>
        </w:rPr>
        <w:t xml:space="preserve"> </w:t>
      </w:r>
      <w:r w:rsidRPr="00447C08">
        <w:rPr>
          <w:bCs/>
          <w:sz w:val="22"/>
          <w:szCs w:val="22"/>
        </w:rPr>
        <w:t>Nach Fertigstellung der</w:t>
      </w:r>
      <w:r w:rsidRPr="00447C08">
        <w:rPr>
          <w:b/>
          <w:bCs/>
          <w:sz w:val="22"/>
          <w:szCs w:val="22"/>
        </w:rPr>
        <w:t xml:space="preserve"> </w:t>
      </w:r>
      <w:r w:rsidRPr="00447C08">
        <w:rPr>
          <w:sz w:val="22"/>
          <w:szCs w:val="22"/>
        </w:rPr>
        <w:t xml:space="preserve">Hausarbeit </w:t>
      </w:r>
      <w:proofErr w:type="gramStart"/>
      <w:r w:rsidRPr="00447C08">
        <w:rPr>
          <w:sz w:val="22"/>
          <w:szCs w:val="22"/>
        </w:rPr>
        <w:t>(</w:t>
      </w:r>
      <w:r>
        <w:rPr>
          <w:sz w:val="22"/>
          <w:szCs w:val="22"/>
        </w:rPr>
        <w:t xml:space="preserve"> </w:t>
      </w:r>
      <w:r w:rsidRPr="00447C08">
        <w:rPr>
          <w:sz w:val="22"/>
          <w:szCs w:val="22"/>
        </w:rPr>
        <w:t>10</w:t>
      </w:r>
      <w:proofErr w:type="gramEnd"/>
      <w:r w:rsidRPr="00447C08">
        <w:rPr>
          <w:sz w:val="22"/>
          <w:szCs w:val="22"/>
        </w:rPr>
        <w:t xml:space="preserve"> Fallberichte aus der </w:t>
      </w:r>
      <w:proofErr w:type="spellStart"/>
      <w:r w:rsidRPr="00447C08">
        <w:rPr>
          <w:sz w:val="22"/>
          <w:szCs w:val="22"/>
        </w:rPr>
        <w:t>ernährungsmedizini</w:t>
      </w:r>
      <w:r>
        <w:rPr>
          <w:sz w:val="22"/>
          <w:szCs w:val="22"/>
        </w:rPr>
        <w:t>-</w:t>
      </w:r>
      <w:r w:rsidRPr="00447C08">
        <w:rPr>
          <w:sz w:val="22"/>
          <w:szCs w:val="22"/>
        </w:rPr>
        <w:t>schen</w:t>
      </w:r>
      <w:proofErr w:type="spellEnd"/>
      <w:r w:rsidRPr="00447C08">
        <w:rPr>
          <w:sz w:val="22"/>
          <w:szCs w:val="22"/>
        </w:rPr>
        <w:t xml:space="preserve"> Tätigkeit und 150 Multiple Choice – Fragen )  erhalten Sie 20 weitere CME-Punkte.</w:t>
      </w:r>
    </w:p>
    <w:p w:rsidR="00DA23A4" w:rsidRPr="00447C08" w:rsidRDefault="00DA23A4" w:rsidP="00DA23A4">
      <w:pPr>
        <w:jc w:val="both"/>
        <w:rPr>
          <w:sz w:val="22"/>
          <w:szCs w:val="22"/>
        </w:rPr>
      </w:pPr>
    </w:p>
    <w:p w:rsidR="00DA23A4" w:rsidRDefault="00DA23A4" w:rsidP="00DA23A4">
      <w:pPr>
        <w:jc w:val="both"/>
        <w:rPr>
          <w:sz w:val="22"/>
          <w:szCs w:val="22"/>
        </w:rPr>
      </w:pPr>
      <w:r w:rsidRPr="00447C08">
        <w:rPr>
          <w:sz w:val="22"/>
          <w:szCs w:val="22"/>
        </w:rPr>
        <w:t>Ab 2021 werden wir auch die von den Ärztekammern zur Erlangung der Zusatzbezeichnung  „ Ernährungsmedizin “</w:t>
      </w:r>
      <w:r>
        <w:rPr>
          <w:sz w:val="22"/>
          <w:szCs w:val="22"/>
        </w:rPr>
        <w:t xml:space="preserve"> </w:t>
      </w:r>
      <w:r w:rsidRPr="00447C08">
        <w:rPr>
          <w:sz w:val="22"/>
          <w:szCs w:val="22"/>
        </w:rPr>
        <w:t xml:space="preserve">geforderten </w:t>
      </w:r>
      <w:r w:rsidRPr="00447C08">
        <w:rPr>
          <w:b/>
          <w:sz w:val="22"/>
          <w:szCs w:val="22"/>
          <w:u w:val="single"/>
        </w:rPr>
        <w:t>120 Stunden „ Fallseminare unter Supervision “</w:t>
      </w:r>
      <w:r w:rsidRPr="00447C08">
        <w:rPr>
          <w:sz w:val="22"/>
          <w:szCs w:val="22"/>
        </w:rPr>
        <w:t xml:space="preserve">  anbieten. Wegen der leichteren Erreichbarkeit werden wir diese Seminare</w:t>
      </w:r>
      <w:r>
        <w:rPr>
          <w:sz w:val="22"/>
          <w:szCs w:val="22"/>
        </w:rPr>
        <w:t xml:space="preserve"> mit 2 x </w:t>
      </w:r>
      <w:r w:rsidRPr="00447C08">
        <w:rPr>
          <w:sz w:val="22"/>
          <w:szCs w:val="22"/>
        </w:rPr>
        <w:t>60 Stunden jeweils von Samstag bis Donnerstag in Hamburg im Tagungszentrum am Michel im</w:t>
      </w:r>
      <w:r>
        <w:rPr>
          <w:sz w:val="22"/>
          <w:szCs w:val="22"/>
        </w:rPr>
        <w:t xml:space="preserve"> Zentrum von Hamburg, in unmittelbarer Nähe von Innenstadt und Hafen, anbieten.</w:t>
      </w:r>
    </w:p>
    <w:p w:rsidR="00DA23A4" w:rsidRDefault="00DA23A4" w:rsidP="00DA23A4">
      <w:pPr>
        <w:jc w:val="both"/>
        <w:rPr>
          <w:sz w:val="22"/>
          <w:szCs w:val="22"/>
        </w:rPr>
      </w:pPr>
    </w:p>
    <w:p w:rsidR="00DA23A4" w:rsidRDefault="00DA23A4" w:rsidP="00DA23A4">
      <w:pPr>
        <w:jc w:val="both"/>
        <w:rPr>
          <w:sz w:val="22"/>
          <w:szCs w:val="22"/>
        </w:rPr>
      </w:pPr>
    </w:p>
    <w:p w:rsidR="00DA23A4" w:rsidRDefault="00DA23A4" w:rsidP="00DA23A4">
      <w:pPr>
        <w:jc w:val="both"/>
        <w:rPr>
          <w:sz w:val="22"/>
          <w:szCs w:val="22"/>
        </w:rPr>
      </w:pPr>
      <w:r>
        <w:rPr>
          <w:sz w:val="22"/>
          <w:szCs w:val="22"/>
        </w:rPr>
        <w:t>Dr. med. Peter Hoffmann</w:t>
      </w:r>
    </w:p>
    <w:p w:rsidR="00DA23A4" w:rsidRDefault="00DA23A4" w:rsidP="00DA23A4">
      <w:pPr>
        <w:jc w:val="both"/>
        <w:rPr>
          <w:b/>
          <w:bCs/>
          <w:sz w:val="28"/>
          <w:szCs w:val="28"/>
        </w:rPr>
      </w:pPr>
      <w:r>
        <w:rPr>
          <w:sz w:val="22"/>
          <w:szCs w:val="22"/>
        </w:rPr>
        <w:t>MEMOMED e.V.</w:t>
      </w:r>
    </w:p>
    <w:p w:rsidR="00DA23A4" w:rsidRDefault="00DA23A4" w:rsidP="00DA23A4">
      <w:pPr>
        <w:spacing w:before="100" w:beforeAutospacing="1" w:after="100" w:afterAutospacing="1"/>
        <w:ind w:left="-585"/>
        <w:jc w:val="both"/>
        <w:rPr>
          <w:rFonts w:cs="Arial"/>
          <w:color w:val="141412"/>
          <w:sz w:val="20"/>
          <w:szCs w:val="20"/>
        </w:rPr>
      </w:pPr>
    </w:p>
    <w:p w:rsidR="00DA23A4" w:rsidRPr="00C444D1" w:rsidRDefault="00DA23A4" w:rsidP="00DA23A4">
      <w:pPr>
        <w:spacing w:before="100" w:beforeAutospacing="1" w:after="100" w:afterAutospacing="1"/>
        <w:ind w:left="-585"/>
        <w:jc w:val="both"/>
        <w:rPr>
          <w:rFonts w:cs="Arial"/>
          <w:color w:val="141412"/>
          <w:sz w:val="20"/>
          <w:szCs w:val="20"/>
        </w:rPr>
      </w:pPr>
    </w:p>
    <w:p w:rsidR="00C25E94" w:rsidRPr="00C444D1" w:rsidRDefault="00C25E94" w:rsidP="00C444D1">
      <w:pPr>
        <w:rPr>
          <w:sz w:val="20"/>
          <w:szCs w:val="20"/>
        </w:rPr>
      </w:pPr>
    </w:p>
    <w:sectPr w:rsidR="00C25E94" w:rsidRPr="00C444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4F5"/>
    <w:multiLevelType w:val="hybridMultilevel"/>
    <w:tmpl w:val="15B07DB8"/>
    <w:lvl w:ilvl="0" w:tplc="04070001">
      <w:start w:val="1"/>
      <w:numFmt w:val="bullet"/>
      <w:lvlText w:val=""/>
      <w:lvlJc w:val="left"/>
      <w:pPr>
        <w:ind w:left="1215" w:hanging="360"/>
      </w:pPr>
      <w:rPr>
        <w:rFonts w:ascii="Symbol" w:hAnsi="Symbo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1">
    <w:nsid w:val="0B340507"/>
    <w:multiLevelType w:val="multilevel"/>
    <w:tmpl w:val="1468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95CF7"/>
    <w:multiLevelType w:val="multilevel"/>
    <w:tmpl w:val="7D20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1429E"/>
    <w:multiLevelType w:val="multilevel"/>
    <w:tmpl w:val="CAE0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2442B"/>
    <w:multiLevelType w:val="multilevel"/>
    <w:tmpl w:val="D8C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D406F"/>
    <w:multiLevelType w:val="multilevel"/>
    <w:tmpl w:val="4C2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94"/>
    <w:rsid w:val="005221F9"/>
    <w:rsid w:val="00851E3F"/>
    <w:rsid w:val="009060A2"/>
    <w:rsid w:val="009D0AC1"/>
    <w:rsid w:val="00C25E94"/>
    <w:rsid w:val="00C444D1"/>
    <w:rsid w:val="00DA23A4"/>
    <w:rsid w:val="00DC372C"/>
    <w:rsid w:val="00E63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5E94"/>
    <w:pPr>
      <w:spacing w:after="0" w:line="240" w:lineRule="auto"/>
    </w:pPr>
    <w:rPr>
      <w:rFonts w:ascii="Arial" w:eastAsia="Times New Roman" w:hAnsi="Arial" w:cs="Times New Roman"/>
      <w:sz w:val="24"/>
      <w:szCs w:val="24"/>
      <w:lang w:eastAsia="de-DE"/>
    </w:rPr>
  </w:style>
  <w:style w:type="paragraph" w:styleId="berschrift1">
    <w:name w:val="heading 1"/>
    <w:basedOn w:val="Standard"/>
    <w:link w:val="berschrift1Zchn"/>
    <w:uiPriority w:val="9"/>
    <w:qFormat/>
    <w:rsid w:val="00C444D1"/>
    <w:pPr>
      <w:spacing w:after="100" w:afterAutospacing="1"/>
      <w:outlineLvl w:val="0"/>
    </w:pPr>
    <w:rPr>
      <w:rFonts w:ascii="inherit" w:hAnsi="inherit"/>
      <w:kern w:val="36"/>
      <w:sz w:val="48"/>
      <w:szCs w:val="48"/>
    </w:rPr>
  </w:style>
  <w:style w:type="paragraph" w:styleId="berschrift2">
    <w:name w:val="heading 2"/>
    <w:basedOn w:val="Standard"/>
    <w:next w:val="Standard"/>
    <w:link w:val="berschrift2Zchn"/>
    <w:uiPriority w:val="9"/>
    <w:semiHidden/>
    <w:unhideWhenUsed/>
    <w:qFormat/>
    <w:rsid w:val="00C444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4D1"/>
    <w:rPr>
      <w:rFonts w:ascii="inherit" w:eastAsia="Times New Roman" w:hAnsi="inherit" w:cs="Times New Roman"/>
      <w:kern w:val="36"/>
      <w:sz w:val="48"/>
      <w:szCs w:val="48"/>
      <w:lang w:eastAsia="de-DE"/>
    </w:rPr>
  </w:style>
  <w:style w:type="paragraph" w:styleId="StandardWeb">
    <w:name w:val="Normal (Web)"/>
    <w:basedOn w:val="Standard"/>
    <w:uiPriority w:val="99"/>
    <w:semiHidden/>
    <w:unhideWhenUsed/>
    <w:rsid w:val="00C444D1"/>
    <w:pPr>
      <w:spacing w:after="100" w:afterAutospacing="1"/>
    </w:pPr>
    <w:rPr>
      <w:rFonts w:ascii="Times New Roman" w:hAnsi="Times New Roman"/>
    </w:rPr>
  </w:style>
  <w:style w:type="character" w:customStyle="1" w:styleId="berschrift2Zchn">
    <w:name w:val="Überschrift 2 Zchn"/>
    <w:basedOn w:val="Absatz-Standardschriftart"/>
    <w:link w:val="berschrift2"/>
    <w:uiPriority w:val="9"/>
    <w:semiHidden/>
    <w:rsid w:val="00C444D1"/>
    <w:rPr>
      <w:rFonts w:asciiTheme="majorHAnsi" w:eastAsiaTheme="majorEastAsia" w:hAnsiTheme="majorHAnsi" w:cstheme="majorBidi"/>
      <w:b/>
      <w:bCs/>
      <w:color w:val="4F81BD" w:themeColor="accent1"/>
      <w:sz w:val="26"/>
      <w:szCs w:val="26"/>
      <w:lang w:eastAsia="de-DE"/>
    </w:rPr>
  </w:style>
  <w:style w:type="character" w:styleId="Fett">
    <w:name w:val="Strong"/>
    <w:basedOn w:val="Absatz-Standardschriftart"/>
    <w:uiPriority w:val="22"/>
    <w:qFormat/>
    <w:rsid w:val="00C444D1"/>
    <w:rPr>
      <w:b/>
      <w:bCs/>
    </w:rPr>
  </w:style>
  <w:style w:type="paragraph" w:styleId="Listenabsatz">
    <w:name w:val="List Paragraph"/>
    <w:basedOn w:val="Standard"/>
    <w:uiPriority w:val="34"/>
    <w:qFormat/>
    <w:rsid w:val="0052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5E94"/>
    <w:pPr>
      <w:spacing w:after="0" w:line="240" w:lineRule="auto"/>
    </w:pPr>
    <w:rPr>
      <w:rFonts w:ascii="Arial" w:eastAsia="Times New Roman" w:hAnsi="Arial" w:cs="Times New Roman"/>
      <w:sz w:val="24"/>
      <w:szCs w:val="24"/>
      <w:lang w:eastAsia="de-DE"/>
    </w:rPr>
  </w:style>
  <w:style w:type="paragraph" w:styleId="berschrift1">
    <w:name w:val="heading 1"/>
    <w:basedOn w:val="Standard"/>
    <w:link w:val="berschrift1Zchn"/>
    <w:uiPriority w:val="9"/>
    <w:qFormat/>
    <w:rsid w:val="00C444D1"/>
    <w:pPr>
      <w:spacing w:after="100" w:afterAutospacing="1"/>
      <w:outlineLvl w:val="0"/>
    </w:pPr>
    <w:rPr>
      <w:rFonts w:ascii="inherit" w:hAnsi="inherit"/>
      <w:kern w:val="36"/>
      <w:sz w:val="48"/>
      <w:szCs w:val="48"/>
    </w:rPr>
  </w:style>
  <w:style w:type="paragraph" w:styleId="berschrift2">
    <w:name w:val="heading 2"/>
    <w:basedOn w:val="Standard"/>
    <w:next w:val="Standard"/>
    <w:link w:val="berschrift2Zchn"/>
    <w:uiPriority w:val="9"/>
    <w:semiHidden/>
    <w:unhideWhenUsed/>
    <w:qFormat/>
    <w:rsid w:val="00C444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4D1"/>
    <w:rPr>
      <w:rFonts w:ascii="inherit" w:eastAsia="Times New Roman" w:hAnsi="inherit" w:cs="Times New Roman"/>
      <w:kern w:val="36"/>
      <w:sz w:val="48"/>
      <w:szCs w:val="48"/>
      <w:lang w:eastAsia="de-DE"/>
    </w:rPr>
  </w:style>
  <w:style w:type="paragraph" w:styleId="StandardWeb">
    <w:name w:val="Normal (Web)"/>
    <w:basedOn w:val="Standard"/>
    <w:uiPriority w:val="99"/>
    <w:semiHidden/>
    <w:unhideWhenUsed/>
    <w:rsid w:val="00C444D1"/>
    <w:pPr>
      <w:spacing w:after="100" w:afterAutospacing="1"/>
    </w:pPr>
    <w:rPr>
      <w:rFonts w:ascii="Times New Roman" w:hAnsi="Times New Roman"/>
    </w:rPr>
  </w:style>
  <w:style w:type="character" w:customStyle="1" w:styleId="berschrift2Zchn">
    <w:name w:val="Überschrift 2 Zchn"/>
    <w:basedOn w:val="Absatz-Standardschriftart"/>
    <w:link w:val="berschrift2"/>
    <w:uiPriority w:val="9"/>
    <w:semiHidden/>
    <w:rsid w:val="00C444D1"/>
    <w:rPr>
      <w:rFonts w:asciiTheme="majorHAnsi" w:eastAsiaTheme="majorEastAsia" w:hAnsiTheme="majorHAnsi" w:cstheme="majorBidi"/>
      <w:b/>
      <w:bCs/>
      <w:color w:val="4F81BD" w:themeColor="accent1"/>
      <w:sz w:val="26"/>
      <w:szCs w:val="26"/>
      <w:lang w:eastAsia="de-DE"/>
    </w:rPr>
  </w:style>
  <w:style w:type="character" w:styleId="Fett">
    <w:name w:val="Strong"/>
    <w:basedOn w:val="Absatz-Standardschriftart"/>
    <w:uiPriority w:val="22"/>
    <w:qFormat/>
    <w:rsid w:val="00C444D1"/>
    <w:rPr>
      <w:b/>
      <w:bCs/>
    </w:rPr>
  </w:style>
  <w:style w:type="paragraph" w:styleId="Listenabsatz">
    <w:name w:val="List Paragraph"/>
    <w:basedOn w:val="Standard"/>
    <w:uiPriority w:val="34"/>
    <w:qFormat/>
    <w:rsid w:val="0052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300471">
      <w:bodyDiv w:val="1"/>
      <w:marLeft w:val="0"/>
      <w:marRight w:val="0"/>
      <w:marTop w:val="0"/>
      <w:marBottom w:val="0"/>
      <w:divBdr>
        <w:top w:val="none" w:sz="0" w:space="0" w:color="auto"/>
        <w:left w:val="none" w:sz="0" w:space="0" w:color="auto"/>
        <w:bottom w:val="none" w:sz="0" w:space="0" w:color="auto"/>
        <w:right w:val="none" w:sz="0" w:space="0" w:color="auto"/>
      </w:divBdr>
      <w:divsChild>
        <w:div w:id="61025162">
          <w:marLeft w:val="0"/>
          <w:marRight w:val="0"/>
          <w:marTop w:val="0"/>
          <w:marBottom w:val="0"/>
          <w:divBdr>
            <w:top w:val="none" w:sz="0" w:space="0" w:color="auto"/>
            <w:left w:val="none" w:sz="0" w:space="0" w:color="auto"/>
            <w:bottom w:val="none" w:sz="0" w:space="0" w:color="auto"/>
            <w:right w:val="none" w:sz="0" w:space="0" w:color="auto"/>
          </w:divBdr>
          <w:divsChild>
            <w:div w:id="908344631">
              <w:marLeft w:val="-225"/>
              <w:marRight w:val="-225"/>
              <w:marTop w:val="0"/>
              <w:marBottom w:val="0"/>
              <w:divBdr>
                <w:top w:val="none" w:sz="0" w:space="0" w:color="auto"/>
                <w:left w:val="none" w:sz="0" w:space="0" w:color="auto"/>
                <w:bottom w:val="none" w:sz="0" w:space="0" w:color="auto"/>
                <w:right w:val="none" w:sz="0" w:space="0" w:color="auto"/>
              </w:divBdr>
              <w:divsChild>
                <w:div w:id="508301978">
                  <w:marLeft w:val="0"/>
                  <w:marRight w:val="0"/>
                  <w:marTop w:val="0"/>
                  <w:marBottom w:val="0"/>
                  <w:divBdr>
                    <w:top w:val="none" w:sz="0" w:space="0" w:color="auto"/>
                    <w:left w:val="none" w:sz="0" w:space="0" w:color="auto"/>
                    <w:bottom w:val="none" w:sz="0" w:space="0" w:color="auto"/>
                    <w:right w:val="none" w:sz="0" w:space="0" w:color="auto"/>
                  </w:divBdr>
                  <w:divsChild>
                    <w:div w:id="2123526636">
                      <w:marLeft w:val="0"/>
                      <w:marRight w:val="0"/>
                      <w:marTop w:val="0"/>
                      <w:marBottom w:val="0"/>
                      <w:divBdr>
                        <w:top w:val="none" w:sz="0" w:space="0" w:color="auto"/>
                        <w:left w:val="none" w:sz="0" w:space="0" w:color="auto"/>
                        <w:bottom w:val="none" w:sz="0" w:space="0" w:color="auto"/>
                        <w:right w:val="none" w:sz="0" w:space="0" w:color="auto"/>
                      </w:divBdr>
                      <w:divsChild>
                        <w:div w:id="7381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58389">
      <w:bodyDiv w:val="1"/>
      <w:marLeft w:val="0"/>
      <w:marRight w:val="0"/>
      <w:marTop w:val="0"/>
      <w:marBottom w:val="0"/>
      <w:divBdr>
        <w:top w:val="none" w:sz="0" w:space="0" w:color="auto"/>
        <w:left w:val="none" w:sz="0" w:space="0" w:color="auto"/>
        <w:bottom w:val="none" w:sz="0" w:space="0" w:color="auto"/>
        <w:right w:val="none" w:sz="0" w:space="0" w:color="auto"/>
      </w:divBdr>
      <w:divsChild>
        <w:div w:id="777063354">
          <w:marLeft w:val="0"/>
          <w:marRight w:val="0"/>
          <w:marTop w:val="0"/>
          <w:marBottom w:val="0"/>
          <w:divBdr>
            <w:top w:val="none" w:sz="0" w:space="0" w:color="auto"/>
            <w:left w:val="none" w:sz="0" w:space="0" w:color="auto"/>
            <w:bottom w:val="none" w:sz="0" w:space="0" w:color="auto"/>
            <w:right w:val="none" w:sz="0" w:space="0" w:color="auto"/>
          </w:divBdr>
          <w:divsChild>
            <w:div w:id="1888373820">
              <w:marLeft w:val="-225"/>
              <w:marRight w:val="-225"/>
              <w:marTop w:val="0"/>
              <w:marBottom w:val="0"/>
              <w:divBdr>
                <w:top w:val="none" w:sz="0" w:space="0" w:color="auto"/>
                <w:left w:val="none" w:sz="0" w:space="0" w:color="auto"/>
                <w:bottom w:val="none" w:sz="0" w:space="0" w:color="auto"/>
                <w:right w:val="none" w:sz="0" w:space="0" w:color="auto"/>
              </w:divBdr>
              <w:divsChild>
                <w:div w:id="613945905">
                  <w:marLeft w:val="0"/>
                  <w:marRight w:val="0"/>
                  <w:marTop w:val="0"/>
                  <w:marBottom w:val="0"/>
                  <w:divBdr>
                    <w:top w:val="none" w:sz="0" w:space="0" w:color="auto"/>
                    <w:left w:val="none" w:sz="0" w:space="0" w:color="auto"/>
                    <w:bottom w:val="none" w:sz="0" w:space="0" w:color="auto"/>
                    <w:right w:val="none" w:sz="0" w:space="0" w:color="auto"/>
                  </w:divBdr>
                  <w:divsChild>
                    <w:div w:id="1557006057">
                      <w:marLeft w:val="0"/>
                      <w:marRight w:val="0"/>
                      <w:marTop w:val="0"/>
                      <w:marBottom w:val="0"/>
                      <w:divBdr>
                        <w:top w:val="none" w:sz="0" w:space="0" w:color="auto"/>
                        <w:left w:val="none" w:sz="0" w:space="0" w:color="auto"/>
                        <w:bottom w:val="none" w:sz="0" w:space="0" w:color="auto"/>
                        <w:right w:val="none" w:sz="0" w:space="0" w:color="auto"/>
                      </w:divBdr>
                      <w:divsChild>
                        <w:div w:id="1119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531834">
      <w:bodyDiv w:val="1"/>
      <w:marLeft w:val="0"/>
      <w:marRight w:val="0"/>
      <w:marTop w:val="0"/>
      <w:marBottom w:val="0"/>
      <w:divBdr>
        <w:top w:val="none" w:sz="0" w:space="0" w:color="auto"/>
        <w:left w:val="none" w:sz="0" w:space="0" w:color="auto"/>
        <w:bottom w:val="none" w:sz="0" w:space="0" w:color="auto"/>
        <w:right w:val="none" w:sz="0" w:space="0" w:color="auto"/>
      </w:divBdr>
      <w:divsChild>
        <w:div w:id="1693994523">
          <w:marLeft w:val="0"/>
          <w:marRight w:val="0"/>
          <w:marTop w:val="0"/>
          <w:marBottom w:val="0"/>
          <w:divBdr>
            <w:top w:val="none" w:sz="0" w:space="0" w:color="auto"/>
            <w:left w:val="none" w:sz="0" w:space="0" w:color="auto"/>
            <w:bottom w:val="none" w:sz="0" w:space="0" w:color="auto"/>
            <w:right w:val="none" w:sz="0" w:space="0" w:color="auto"/>
          </w:divBdr>
          <w:divsChild>
            <w:div w:id="183180753">
              <w:marLeft w:val="-225"/>
              <w:marRight w:val="-225"/>
              <w:marTop w:val="0"/>
              <w:marBottom w:val="0"/>
              <w:divBdr>
                <w:top w:val="none" w:sz="0" w:space="0" w:color="auto"/>
                <w:left w:val="none" w:sz="0" w:space="0" w:color="auto"/>
                <w:bottom w:val="none" w:sz="0" w:space="0" w:color="auto"/>
                <w:right w:val="none" w:sz="0" w:space="0" w:color="auto"/>
              </w:divBdr>
              <w:divsChild>
                <w:div w:id="1816406830">
                  <w:marLeft w:val="0"/>
                  <w:marRight w:val="0"/>
                  <w:marTop w:val="0"/>
                  <w:marBottom w:val="0"/>
                  <w:divBdr>
                    <w:top w:val="none" w:sz="0" w:space="0" w:color="auto"/>
                    <w:left w:val="none" w:sz="0" w:space="0" w:color="auto"/>
                    <w:bottom w:val="none" w:sz="0" w:space="0" w:color="auto"/>
                    <w:right w:val="none" w:sz="0" w:space="0" w:color="auto"/>
                  </w:divBdr>
                  <w:divsChild>
                    <w:div w:id="1990281254">
                      <w:marLeft w:val="0"/>
                      <w:marRight w:val="0"/>
                      <w:marTop w:val="0"/>
                      <w:marBottom w:val="0"/>
                      <w:divBdr>
                        <w:top w:val="none" w:sz="0" w:space="0" w:color="auto"/>
                        <w:left w:val="none" w:sz="0" w:space="0" w:color="auto"/>
                        <w:bottom w:val="none" w:sz="0" w:space="0" w:color="auto"/>
                        <w:right w:val="none" w:sz="0" w:space="0" w:color="auto"/>
                      </w:divBdr>
                      <w:divsChild>
                        <w:div w:id="2158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2020-04-27T11:56:00Z</dcterms:created>
  <dcterms:modified xsi:type="dcterms:W3CDTF">2020-04-27T11:56:00Z</dcterms:modified>
</cp:coreProperties>
</file>